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357C" w14:textId="77777777" w:rsidR="009A0A38" w:rsidRDefault="009A0A38">
      <w:pPr>
        <w:pStyle w:val="BodyText"/>
        <w:spacing w:before="2"/>
        <w:jc w:val="left"/>
        <w:rPr>
          <w:rFonts w:ascii="Times New Roman"/>
          <w:sz w:val="20"/>
        </w:rPr>
      </w:pPr>
    </w:p>
    <w:p w14:paraId="3007357D" w14:textId="5701D77B" w:rsidR="009A0A38" w:rsidRDefault="003D74AD">
      <w:pPr>
        <w:tabs>
          <w:tab w:val="left" w:pos="7953"/>
        </w:tabs>
        <w:spacing w:before="90"/>
        <w:ind w:left="126"/>
        <w:jc w:val="both"/>
        <w:rPr>
          <w:b/>
          <w:sz w:val="19"/>
        </w:rPr>
      </w:pPr>
      <w:r>
        <w:rPr>
          <w:b/>
          <w:color w:val="010101"/>
          <w:sz w:val="32"/>
        </w:rPr>
        <w:t>DC</w:t>
      </w:r>
      <w:r>
        <w:rPr>
          <w:b/>
          <w:color w:val="010101"/>
          <w:spacing w:val="30"/>
          <w:sz w:val="32"/>
        </w:rPr>
        <w:t xml:space="preserve"> </w:t>
      </w:r>
      <w:r>
        <w:rPr>
          <w:b/>
          <w:color w:val="010101"/>
          <w:sz w:val="32"/>
        </w:rPr>
        <w:t>Governance</w:t>
      </w:r>
      <w:r>
        <w:rPr>
          <w:b/>
          <w:color w:val="010101"/>
          <w:spacing w:val="79"/>
          <w:sz w:val="32"/>
        </w:rPr>
        <w:t xml:space="preserve"> </w:t>
      </w:r>
      <w:r>
        <w:rPr>
          <w:b/>
          <w:color w:val="010101"/>
          <w:spacing w:val="-2"/>
          <w:sz w:val="32"/>
        </w:rPr>
        <w:t>Statement</w:t>
      </w:r>
      <w:r>
        <w:rPr>
          <w:b/>
          <w:color w:val="010101"/>
          <w:sz w:val="32"/>
        </w:rPr>
        <w:tab/>
      </w:r>
      <w:r>
        <w:rPr>
          <w:b/>
          <w:color w:val="777779"/>
          <w:sz w:val="19"/>
        </w:rPr>
        <w:t>30</w:t>
      </w:r>
      <w:r>
        <w:rPr>
          <w:b/>
          <w:color w:val="777779"/>
          <w:spacing w:val="3"/>
          <w:sz w:val="19"/>
        </w:rPr>
        <w:t xml:space="preserve"> </w:t>
      </w:r>
      <w:r>
        <w:rPr>
          <w:b/>
          <w:color w:val="777779"/>
          <w:sz w:val="19"/>
        </w:rPr>
        <w:t>September</w:t>
      </w:r>
      <w:r>
        <w:rPr>
          <w:b/>
          <w:color w:val="777779"/>
          <w:spacing w:val="13"/>
          <w:sz w:val="19"/>
        </w:rPr>
        <w:t xml:space="preserve"> </w:t>
      </w:r>
      <w:r w:rsidR="00D81FFA">
        <w:rPr>
          <w:b/>
          <w:color w:val="777779"/>
          <w:spacing w:val="-4"/>
          <w:sz w:val="19"/>
        </w:rPr>
        <w:t>2024</w:t>
      </w:r>
    </w:p>
    <w:p w14:paraId="3007357E" w14:textId="77777777" w:rsidR="009A0A38" w:rsidRDefault="003D74AD">
      <w:pPr>
        <w:pStyle w:val="Title"/>
      </w:pPr>
      <w:r>
        <w:rPr>
          <w:color w:val="010101"/>
        </w:rPr>
        <w:t>Chairman's</w:t>
      </w:r>
      <w:r>
        <w:rPr>
          <w:color w:val="010101"/>
          <w:spacing w:val="69"/>
        </w:rPr>
        <w:t xml:space="preserve"> </w:t>
      </w:r>
      <w:r>
        <w:rPr>
          <w:color w:val="010101"/>
        </w:rPr>
        <w:t>Annual</w:t>
      </w:r>
      <w:r>
        <w:rPr>
          <w:color w:val="010101"/>
          <w:spacing w:val="60"/>
        </w:rPr>
        <w:t xml:space="preserve"> </w:t>
      </w:r>
      <w:r>
        <w:rPr>
          <w:color w:val="010101"/>
        </w:rPr>
        <w:t>Statement</w:t>
      </w:r>
      <w:r>
        <w:rPr>
          <w:color w:val="010101"/>
          <w:spacing w:val="38"/>
          <w:w w:val="150"/>
        </w:rPr>
        <w:t xml:space="preserve"> </w:t>
      </w:r>
      <w:r>
        <w:rPr>
          <w:color w:val="010101"/>
        </w:rPr>
        <w:t>Regarding</w:t>
      </w:r>
      <w:r>
        <w:rPr>
          <w:color w:val="010101"/>
          <w:spacing w:val="73"/>
        </w:rPr>
        <w:t xml:space="preserve"> </w:t>
      </w:r>
      <w:r>
        <w:rPr>
          <w:color w:val="010101"/>
          <w:spacing w:val="-2"/>
        </w:rPr>
        <w:t>Governance</w:t>
      </w:r>
    </w:p>
    <w:p w14:paraId="3007357F" w14:textId="77777777" w:rsidR="009A0A38" w:rsidRDefault="003D74AD">
      <w:pPr>
        <w:pStyle w:val="Heading2"/>
        <w:spacing w:before="211"/>
        <w:ind w:left="122"/>
        <w:jc w:val="both"/>
      </w:pPr>
      <w:r>
        <w:rPr>
          <w:color w:val="777779"/>
          <w:w w:val="110"/>
        </w:rPr>
        <w:t>Introduction</w:t>
      </w:r>
      <w:r>
        <w:rPr>
          <w:color w:val="777779"/>
          <w:spacing w:val="21"/>
          <w:w w:val="110"/>
        </w:rPr>
        <w:t xml:space="preserve"> </w:t>
      </w:r>
      <w:r>
        <w:rPr>
          <w:color w:val="777779"/>
          <w:w w:val="110"/>
        </w:rPr>
        <w:t>and</w:t>
      </w:r>
      <w:r>
        <w:rPr>
          <w:color w:val="777779"/>
          <w:spacing w:val="5"/>
          <w:w w:val="110"/>
        </w:rPr>
        <w:t xml:space="preserve"> </w:t>
      </w:r>
      <w:r>
        <w:rPr>
          <w:color w:val="777779"/>
          <w:spacing w:val="-2"/>
          <w:w w:val="110"/>
        </w:rPr>
        <w:t>Background</w:t>
      </w:r>
    </w:p>
    <w:p w14:paraId="30073580" w14:textId="77777777" w:rsidR="009A0A38" w:rsidRDefault="003D74AD">
      <w:pPr>
        <w:pStyle w:val="BodyText"/>
        <w:spacing w:before="166" w:line="295" w:lineRule="auto"/>
        <w:ind w:left="120" w:right="140"/>
      </w:pPr>
      <w:r>
        <w:rPr>
          <w:color w:val="010101"/>
        </w:rPr>
        <w:t>The Staff Pension and Life Assurance Scheme of the Royal Hospital for Neuro-disability ('the Scheme') contains within</w:t>
      </w:r>
      <w:r>
        <w:rPr>
          <w:color w:val="010101"/>
          <w:spacing w:val="36"/>
        </w:rPr>
        <w:t xml:space="preserve"> </w:t>
      </w:r>
      <w:r>
        <w:rPr>
          <w:color w:val="161616"/>
        </w:rPr>
        <w:t xml:space="preserve">it, </w:t>
      </w:r>
      <w:r>
        <w:rPr>
          <w:color w:val="010101"/>
        </w:rPr>
        <w:t>a section</w:t>
      </w:r>
      <w:r>
        <w:rPr>
          <w:color w:val="010101"/>
          <w:spacing w:val="33"/>
        </w:rPr>
        <w:t xml:space="preserve"> </w:t>
      </w:r>
      <w:r>
        <w:rPr>
          <w:color w:val="010101"/>
        </w:rPr>
        <w:t>that provides</w:t>
      </w:r>
      <w:r>
        <w:rPr>
          <w:color w:val="010101"/>
          <w:spacing w:val="40"/>
        </w:rPr>
        <w:t xml:space="preserve"> </w:t>
      </w:r>
      <w:r>
        <w:rPr>
          <w:color w:val="010101"/>
        </w:rPr>
        <w:t>benefits</w:t>
      </w:r>
      <w:r>
        <w:rPr>
          <w:color w:val="010101"/>
          <w:spacing w:val="36"/>
        </w:rPr>
        <w:t xml:space="preserve"> </w:t>
      </w:r>
      <w:r>
        <w:rPr>
          <w:color w:val="010101"/>
        </w:rPr>
        <w:t>on a</w:t>
      </w:r>
      <w:r>
        <w:rPr>
          <w:color w:val="010101"/>
          <w:spacing w:val="33"/>
        </w:rPr>
        <w:t xml:space="preserve"> </w:t>
      </w:r>
      <w:r>
        <w:rPr>
          <w:color w:val="282828"/>
        </w:rPr>
        <w:t>'Money</w:t>
      </w:r>
      <w:r>
        <w:rPr>
          <w:color w:val="282828"/>
          <w:spacing w:val="40"/>
        </w:rPr>
        <w:t xml:space="preserve"> </w:t>
      </w:r>
      <w:r>
        <w:rPr>
          <w:color w:val="010101"/>
        </w:rPr>
        <w:t>Purchase'</w:t>
      </w:r>
      <w:r>
        <w:rPr>
          <w:color w:val="010101"/>
          <w:spacing w:val="40"/>
        </w:rPr>
        <w:t xml:space="preserve"> </w:t>
      </w:r>
      <w:r>
        <w:rPr>
          <w:color w:val="010101"/>
        </w:rPr>
        <w:t>or</w:t>
      </w:r>
      <w:r>
        <w:rPr>
          <w:color w:val="010101"/>
          <w:spacing w:val="33"/>
        </w:rPr>
        <w:t xml:space="preserve"> </w:t>
      </w:r>
      <w:r>
        <w:rPr>
          <w:color w:val="010101"/>
        </w:rPr>
        <w:t>a</w:t>
      </w:r>
      <w:r>
        <w:rPr>
          <w:color w:val="010101"/>
          <w:spacing w:val="40"/>
        </w:rPr>
        <w:t xml:space="preserve"> </w:t>
      </w:r>
      <w:r>
        <w:rPr>
          <w:color w:val="161616"/>
        </w:rPr>
        <w:t>'Defined</w:t>
      </w:r>
      <w:r>
        <w:rPr>
          <w:color w:val="161616"/>
          <w:spacing w:val="40"/>
        </w:rPr>
        <w:t xml:space="preserve"> </w:t>
      </w:r>
      <w:r>
        <w:rPr>
          <w:color w:val="010101"/>
        </w:rPr>
        <w:t>Contribution'</w:t>
      </w:r>
      <w:r>
        <w:rPr>
          <w:color w:val="010101"/>
          <w:spacing w:val="40"/>
        </w:rPr>
        <w:t xml:space="preserve"> </w:t>
      </w:r>
      <w:r>
        <w:rPr>
          <w:color w:val="010101"/>
        </w:rPr>
        <w:t>(DC) basis -</w:t>
      </w:r>
      <w:r>
        <w:rPr>
          <w:color w:val="010101"/>
          <w:spacing w:val="40"/>
        </w:rPr>
        <w:t xml:space="preserve"> </w:t>
      </w:r>
      <w:r>
        <w:rPr>
          <w:color w:val="010101"/>
        </w:rPr>
        <w:t>the Money Purchase Section.</w:t>
      </w:r>
    </w:p>
    <w:p w14:paraId="30073581" w14:textId="77777777" w:rsidR="009A0A38" w:rsidRDefault="003D74AD">
      <w:pPr>
        <w:pStyle w:val="BodyText"/>
        <w:spacing w:before="121" w:line="295" w:lineRule="auto"/>
        <w:ind w:left="124" w:right="146" w:firstLine="1"/>
      </w:pPr>
      <w:r>
        <w:rPr>
          <w:color w:val="010101"/>
        </w:rPr>
        <w:t>This</w:t>
      </w:r>
      <w:r>
        <w:rPr>
          <w:color w:val="010101"/>
          <w:spacing w:val="16"/>
        </w:rPr>
        <w:t xml:space="preserve"> </w:t>
      </w:r>
      <w:r>
        <w:rPr>
          <w:color w:val="010101"/>
        </w:rPr>
        <w:t>means</w:t>
      </w:r>
      <w:r>
        <w:rPr>
          <w:color w:val="010101"/>
          <w:spacing w:val="23"/>
        </w:rPr>
        <w:t xml:space="preserve"> </w:t>
      </w:r>
      <w:r>
        <w:rPr>
          <w:color w:val="010101"/>
        </w:rPr>
        <w:t>the</w:t>
      </w:r>
      <w:r>
        <w:rPr>
          <w:color w:val="010101"/>
          <w:spacing w:val="21"/>
        </w:rPr>
        <w:t xml:space="preserve"> </w:t>
      </w:r>
      <w:r>
        <w:rPr>
          <w:color w:val="010101"/>
        </w:rPr>
        <w:t>level</w:t>
      </w:r>
      <w:r>
        <w:rPr>
          <w:color w:val="010101"/>
          <w:spacing w:val="21"/>
        </w:rPr>
        <w:t xml:space="preserve"> </w:t>
      </w:r>
      <w:r>
        <w:rPr>
          <w:color w:val="010101"/>
        </w:rPr>
        <w:t>of</w:t>
      </w:r>
      <w:r>
        <w:rPr>
          <w:color w:val="010101"/>
          <w:spacing w:val="22"/>
        </w:rPr>
        <w:t xml:space="preserve"> </w:t>
      </w:r>
      <w:r>
        <w:rPr>
          <w:color w:val="010101"/>
        </w:rPr>
        <w:t>benefits</w:t>
      </w:r>
      <w:r>
        <w:rPr>
          <w:color w:val="010101"/>
          <w:spacing w:val="31"/>
        </w:rPr>
        <w:t xml:space="preserve"> </w:t>
      </w:r>
      <w:r>
        <w:rPr>
          <w:color w:val="010101"/>
        </w:rPr>
        <w:t>members</w:t>
      </w:r>
      <w:r>
        <w:rPr>
          <w:color w:val="010101"/>
          <w:spacing w:val="34"/>
        </w:rPr>
        <w:t xml:space="preserve"> </w:t>
      </w:r>
      <w:r>
        <w:rPr>
          <w:color w:val="010101"/>
        </w:rPr>
        <w:t>will</w:t>
      </w:r>
      <w:r>
        <w:rPr>
          <w:color w:val="010101"/>
          <w:spacing w:val="18"/>
        </w:rPr>
        <w:t xml:space="preserve"> </w:t>
      </w:r>
      <w:r>
        <w:rPr>
          <w:color w:val="010101"/>
        </w:rPr>
        <w:t>receive</w:t>
      </w:r>
      <w:r>
        <w:rPr>
          <w:color w:val="010101"/>
          <w:spacing w:val="27"/>
        </w:rPr>
        <w:t xml:space="preserve"> </w:t>
      </w:r>
      <w:r>
        <w:rPr>
          <w:color w:val="010101"/>
        </w:rPr>
        <w:t>when</w:t>
      </w:r>
      <w:r>
        <w:rPr>
          <w:color w:val="010101"/>
          <w:spacing w:val="20"/>
        </w:rPr>
        <w:t xml:space="preserve"> </w:t>
      </w:r>
      <w:r>
        <w:rPr>
          <w:color w:val="010101"/>
        </w:rPr>
        <w:t>they</w:t>
      </w:r>
      <w:r>
        <w:rPr>
          <w:color w:val="010101"/>
          <w:spacing w:val="19"/>
        </w:rPr>
        <w:t xml:space="preserve"> </w:t>
      </w:r>
      <w:r>
        <w:rPr>
          <w:color w:val="010101"/>
        </w:rPr>
        <w:t>retire</w:t>
      </w:r>
      <w:r>
        <w:rPr>
          <w:color w:val="010101"/>
          <w:spacing w:val="20"/>
        </w:rPr>
        <w:t xml:space="preserve"> </w:t>
      </w:r>
      <w:r>
        <w:rPr>
          <w:color w:val="010101"/>
        </w:rPr>
        <w:t>is</w:t>
      </w:r>
      <w:r>
        <w:rPr>
          <w:color w:val="010101"/>
          <w:spacing w:val="17"/>
        </w:rPr>
        <w:t xml:space="preserve"> </w:t>
      </w:r>
      <w:r>
        <w:rPr>
          <w:color w:val="010101"/>
        </w:rPr>
        <w:t>not</w:t>
      </w:r>
      <w:r>
        <w:rPr>
          <w:color w:val="010101"/>
          <w:spacing w:val="21"/>
        </w:rPr>
        <w:t xml:space="preserve"> </w:t>
      </w:r>
      <w:proofErr w:type="gramStart"/>
      <w:r>
        <w:rPr>
          <w:color w:val="010101"/>
        </w:rPr>
        <w:t>guaranteed,</w:t>
      </w:r>
      <w:r>
        <w:rPr>
          <w:color w:val="010101"/>
          <w:spacing w:val="32"/>
        </w:rPr>
        <w:t xml:space="preserve"> </w:t>
      </w:r>
      <w:r>
        <w:rPr>
          <w:color w:val="010101"/>
        </w:rPr>
        <w:t>but</w:t>
      </w:r>
      <w:proofErr w:type="gramEnd"/>
      <w:r>
        <w:rPr>
          <w:color w:val="010101"/>
          <w:spacing w:val="19"/>
        </w:rPr>
        <w:t xml:space="preserve"> </w:t>
      </w:r>
      <w:r>
        <w:rPr>
          <w:color w:val="010101"/>
        </w:rPr>
        <w:t>instead</w:t>
      </w:r>
      <w:r>
        <w:rPr>
          <w:color w:val="010101"/>
          <w:spacing w:val="27"/>
        </w:rPr>
        <w:t xml:space="preserve"> </w:t>
      </w:r>
      <w:r>
        <w:rPr>
          <w:color w:val="010101"/>
        </w:rPr>
        <w:t>depends on factors</w:t>
      </w:r>
      <w:r>
        <w:rPr>
          <w:color w:val="010101"/>
          <w:spacing w:val="17"/>
        </w:rPr>
        <w:t xml:space="preserve"> </w:t>
      </w:r>
      <w:r>
        <w:rPr>
          <w:color w:val="010101"/>
        </w:rPr>
        <w:t>such</w:t>
      </w:r>
      <w:r>
        <w:rPr>
          <w:color w:val="010101"/>
          <w:spacing w:val="18"/>
        </w:rPr>
        <w:t xml:space="preserve"> </w:t>
      </w:r>
      <w:r>
        <w:rPr>
          <w:color w:val="010101"/>
        </w:rPr>
        <w:t>as the amount</w:t>
      </w:r>
      <w:r>
        <w:rPr>
          <w:color w:val="010101"/>
          <w:spacing w:val="19"/>
        </w:rPr>
        <w:t xml:space="preserve"> </w:t>
      </w:r>
      <w:r>
        <w:rPr>
          <w:color w:val="010101"/>
        </w:rPr>
        <w:t>of employer</w:t>
      </w:r>
      <w:r>
        <w:rPr>
          <w:color w:val="010101"/>
          <w:spacing w:val="19"/>
        </w:rPr>
        <w:t xml:space="preserve"> </w:t>
      </w:r>
      <w:r>
        <w:rPr>
          <w:color w:val="010101"/>
        </w:rPr>
        <w:t>and employee</w:t>
      </w:r>
      <w:r>
        <w:rPr>
          <w:color w:val="010101"/>
          <w:spacing w:val="25"/>
        </w:rPr>
        <w:t xml:space="preserve"> </w:t>
      </w:r>
      <w:r>
        <w:rPr>
          <w:color w:val="010101"/>
        </w:rPr>
        <w:t>contributions</w:t>
      </w:r>
      <w:r>
        <w:rPr>
          <w:color w:val="010101"/>
          <w:spacing w:val="28"/>
        </w:rPr>
        <w:t xml:space="preserve"> </w:t>
      </w:r>
      <w:r>
        <w:rPr>
          <w:color w:val="010101"/>
        </w:rPr>
        <w:t>paid, and the investment</w:t>
      </w:r>
      <w:r>
        <w:rPr>
          <w:color w:val="010101"/>
          <w:spacing w:val="20"/>
        </w:rPr>
        <w:t xml:space="preserve"> </w:t>
      </w:r>
      <w:r>
        <w:rPr>
          <w:color w:val="010101"/>
        </w:rPr>
        <w:t>returns</w:t>
      </w:r>
      <w:r>
        <w:rPr>
          <w:color w:val="010101"/>
          <w:spacing w:val="21"/>
        </w:rPr>
        <w:t xml:space="preserve"> </w:t>
      </w:r>
      <w:r>
        <w:rPr>
          <w:color w:val="010101"/>
        </w:rPr>
        <w:t>earned on</w:t>
      </w:r>
      <w:r>
        <w:rPr>
          <w:color w:val="010101"/>
          <w:spacing w:val="13"/>
        </w:rPr>
        <w:t xml:space="preserve"> </w:t>
      </w:r>
      <w:r>
        <w:rPr>
          <w:color w:val="010101"/>
        </w:rPr>
        <w:t>those</w:t>
      </w:r>
      <w:r>
        <w:rPr>
          <w:color w:val="010101"/>
          <w:spacing w:val="19"/>
        </w:rPr>
        <w:t xml:space="preserve"> </w:t>
      </w:r>
      <w:r>
        <w:rPr>
          <w:color w:val="010101"/>
        </w:rPr>
        <w:t>contributions.</w:t>
      </w:r>
      <w:r>
        <w:rPr>
          <w:color w:val="010101"/>
          <w:spacing w:val="80"/>
        </w:rPr>
        <w:t xml:space="preserve"> </w:t>
      </w:r>
      <w:r>
        <w:rPr>
          <w:color w:val="010101"/>
        </w:rPr>
        <w:t>How</w:t>
      </w:r>
      <w:r>
        <w:rPr>
          <w:color w:val="010101"/>
          <w:spacing w:val="20"/>
        </w:rPr>
        <w:t xml:space="preserve"> </w:t>
      </w:r>
      <w:r>
        <w:rPr>
          <w:color w:val="010101"/>
        </w:rPr>
        <w:t>members</w:t>
      </w:r>
      <w:r>
        <w:rPr>
          <w:color w:val="010101"/>
          <w:spacing w:val="27"/>
        </w:rPr>
        <w:t xml:space="preserve"> </w:t>
      </w:r>
      <w:r>
        <w:rPr>
          <w:color w:val="010101"/>
        </w:rPr>
        <w:t>choose</w:t>
      </w:r>
      <w:r>
        <w:rPr>
          <w:color w:val="010101"/>
          <w:spacing w:val="21"/>
        </w:rPr>
        <w:t xml:space="preserve"> </w:t>
      </w:r>
      <w:r>
        <w:rPr>
          <w:color w:val="010101"/>
        </w:rPr>
        <w:t>to</w:t>
      </w:r>
      <w:r>
        <w:rPr>
          <w:color w:val="010101"/>
          <w:spacing w:val="16"/>
        </w:rPr>
        <w:t xml:space="preserve"> </w:t>
      </w:r>
      <w:r>
        <w:rPr>
          <w:color w:val="010101"/>
        </w:rPr>
        <w:t>withdraw</w:t>
      </w:r>
      <w:r>
        <w:rPr>
          <w:color w:val="010101"/>
          <w:spacing w:val="31"/>
        </w:rPr>
        <w:t xml:space="preserve"> </w:t>
      </w:r>
      <w:r>
        <w:rPr>
          <w:color w:val="010101"/>
        </w:rPr>
        <w:t>their</w:t>
      </w:r>
      <w:r>
        <w:rPr>
          <w:color w:val="010101"/>
          <w:spacing w:val="24"/>
        </w:rPr>
        <w:t xml:space="preserve"> </w:t>
      </w:r>
      <w:r>
        <w:rPr>
          <w:color w:val="010101"/>
        </w:rPr>
        <w:t>benefits</w:t>
      </w:r>
      <w:r>
        <w:rPr>
          <w:color w:val="010101"/>
          <w:spacing w:val="30"/>
        </w:rPr>
        <w:t xml:space="preserve"> </w:t>
      </w:r>
      <w:r>
        <w:rPr>
          <w:color w:val="010101"/>
        </w:rPr>
        <w:t>when</w:t>
      </w:r>
      <w:r>
        <w:rPr>
          <w:color w:val="010101"/>
          <w:spacing w:val="18"/>
        </w:rPr>
        <w:t xml:space="preserve"> </w:t>
      </w:r>
      <w:r>
        <w:rPr>
          <w:color w:val="010101"/>
        </w:rPr>
        <w:t>able</w:t>
      </w:r>
      <w:r>
        <w:rPr>
          <w:color w:val="010101"/>
          <w:spacing w:val="23"/>
        </w:rPr>
        <w:t xml:space="preserve"> </w:t>
      </w:r>
      <w:r>
        <w:rPr>
          <w:color w:val="010101"/>
        </w:rPr>
        <w:t>to,</w:t>
      </w:r>
      <w:r>
        <w:rPr>
          <w:color w:val="010101"/>
          <w:spacing w:val="19"/>
        </w:rPr>
        <w:t xml:space="preserve"> </w:t>
      </w:r>
      <w:r>
        <w:rPr>
          <w:color w:val="010101"/>
        </w:rPr>
        <w:t>will</w:t>
      </w:r>
      <w:r>
        <w:rPr>
          <w:color w:val="010101"/>
          <w:spacing w:val="14"/>
        </w:rPr>
        <w:t xml:space="preserve"> </w:t>
      </w:r>
      <w:r>
        <w:rPr>
          <w:color w:val="010101"/>
        </w:rPr>
        <w:t>also</w:t>
      </w:r>
      <w:r>
        <w:rPr>
          <w:color w:val="010101"/>
          <w:spacing w:val="16"/>
        </w:rPr>
        <w:t xml:space="preserve"> </w:t>
      </w:r>
      <w:r>
        <w:rPr>
          <w:color w:val="010101"/>
        </w:rPr>
        <w:t>have</w:t>
      </w:r>
      <w:r>
        <w:rPr>
          <w:color w:val="010101"/>
          <w:spacing w:val="20"/>
        </w:rPr>
        <w:t xml:space="preserve"> </w:t>
      </w:r>
      <w:r>
        <w:rPr>
          <w:color w:val="010101"/>
        </w:rPr>
        <w:t>a</w:t>
      </w:r>
      <w:r>
        <w:rPr>
          <w:color w:val="010101"/>
          <w:spacing w:val="16"/>
        </w:rPr>
        <w:t xml:space="preserve"> </w:t>
      </w:r>
      <w:r>
        <w:rPr>
          <w:color w:val="010101"/>
        </w:rPr>
        <w:t>bearing on their income during retirement.</w:t>
      </w:r>
    </w:p>
    <w:p w14:paraId="30073582" w14:textId="77777777" w:rsidR="009A0A38" w:rsidRDefault="003D74AD">
      <w:pPr>
        <w:pStyle w:val="BodyText"/>
        <w:spacing w:before="117" w:line="295" w:lineRule="auto"/>
        <w:ind w:left="122" w:right="138" w:firstLine="3"/>
      </w:pPr>
      <w:r>
        <w:rPr>
          <w:color w:val="010101"/>
        </w:rPr>
        <w:t>Since</w:t>
      </w:r>
      <w:r>
        <w:rPr>
          <w:color w:val="010101"/>
          <w:spacing w:val="40"/>
        </w:rPr>
        <w:t xml:space="preserve"> </w:t>
      </w:r>
      <w:r>
        <w:rPr>
          <w:color w:val="010101"/>
        </w:rPr>
        <w:t>2015,</w:t>
      </w:r>
      <w:r>
        <w:rPr>
          <w:color w:val="010101"/>
          <w:spacing w:val="40"/>
        </w:rPr>
        <w:t xml:space="preserve"> </w:t>
      </w:r>
      <w:r>
        <w:rPr>
          <w:color w:val="010101"/>
        </w:rPr>
        <w:t>trustees</w:t>
      </w:r>
      <w:r>
        <w:rPr>
          <w:color w:val="010101"/>
          <w:spacing w:val="40"/>
        </w:rPr>
        <w:t xml:space="preserve"> </w:t>
      </w:r>
      <w:r>
        <w:rPr>
          <w:color w:val="010101"/>
        </w:rPr>
        <w:t>of</w:t>
      </w:r>
      <w:r>
        <w:rPr>
          <w:color w:val="010101"/>
          <w:spacing w:val="40"/>
        </w:rPr>
        <w:t xml:space="preserve"> </w:t>
      </w:r>
      <w:r>
        <w:rPr>
          <w:color w:val="010101"/>
        </w:rPr>
        <w:t>pension</w:t>
      </w:r>
      <w:r>
        <w:rPr>
          <w:color w:val="010101"/>
          <w:spacing w:val="40"/>
        </w:rPr>
        <w:t xml:space="preserve"> </w:t>
      </w:r>
      <w:r>
        <w:rPr>
          <w:color w:val="010101"/>
        </w:rPr>
        <w:t>plans</w:t>
      </w:r>
      <w:r>
        <w:rPr>
          <w:color w:val="010101"/>
          <w:spacing w:val="40"/>
        </w:rPr>
        <w:t xml:space="preserve"> </w:t>
      </w:r>
      <w:r>
        <w:rPr>
          <w:color w:val="010101"/>
        </w:rPr>
        <w:t>such</w:t>
      </w:r>
      <w:r>
        <w:rPr>
          <w:color w:val="010101"/>
          <w:spacing w:val="40"/>
        </w:rPr>
        <w:t xml:space="preserve"> </w:t>
      </w:r>
      <w:r>
        <w:rPr>
          <w:color w:val="010101"/>
        </w:rPr>
        <w:t>as</w:t>
      </w:r>
      <w:r>
        <w:rPr>
          <w:color w:val="010101"/>
          <w:spacing w:val="40"/>
        </w:rPr>
        <w:t xml:space="preserve"> </w:t>
      </w:r>
      <w:r>
        <w:rPr>
          <w:color w:val="010101"/>
        </w:rPr>
        <w:t>the</w:t>
      </w:r>
      <w:r>
        <w:rPr>
          <w:color w:val="010101"/>
          <w:spacing w:val="40"/>
        </w:rPr>
        <w:t xml:space="preserve"> </w:t>
      </w:r>
      <w:r>
        <w:rPr>
          <w:color w:val="010101"/>
        </w:rPr>
        <w:t>Scheme,</w:t>
      </w:r>
      <w:r>
        <w:rPr>
          <w:color w:val="010101"/>
          <w:spacing w:val="40"/>
        </w:rPr>
        <w:t xml:space="preserve"> </w:t>
      </w:r>
      <w:r>
        <w:rPr>
          <w:color w:val="010101"/>
        </w:rPr>
        <w:t>have</w:t>
      </w:r>
      <w:r>
        <w:rPr>
          <w:color w:val="010101"/>
          <w:spacing w:val="40"/>
        </w:rPr>
        <w:t xml:space="preserve"> </w:t>
      </w:r>
      <w:r>
        <w:rPr>
          <w:color w:val="010101"/>
        </w:rPr>
        <w:t>been</w:t>
      </w:r>
      <w:r>
        <w:rPr>
          <w:color w:val="010101"/>
          <w:spacing w:val="40"/>
        </w:rPr>
        <w:t xml:space="preserve"> </w:t>
      </w:r>
      <w:r>
        <w:rPr>
          <w:color w:val="010101"/>
        </w:rPr>
        <w:t>required</w:t>
      </w:r>
      <w:r>
        <w:rPr>
          <w:color w:val="010101"/>
          <w:spacing w:val="40"/>
        </w:rPr>
        <w:t xml:space="preserve"> </w:t>
      </w:r>
      <w:r>
        <w:rPr>
          <w:color w:val="010101"/>
        </w:rPr>
        <w:t>to</w:t>
      </w:r>
      <w:r>
        <w:rPr>
          <w:color w:val="010101"/>
          <w:spacing w:val="40"/>
        </w:rPr>
        <w:t xml:space="preserve"> </w:t>
      </w:r>
      <w:r>
        <w:rPr>
          <w:color w:val="010101"/>
        </w:rPr>
        <w:t>produce</w:t>
      </w:r>
      <w:r>
        <w:rPr>
          <w:color w:val="010101"/>
          <w:spacing w:val="40"/>
        </w:rPr>
        <w:t xml:space="preserve"> </w:t>
      </w:r>
      <w:r>
        <w:rPr>
          <w:color w:val="010101"/>
        </w:rPr>
        <w:t>an</w:t>
      </w:r>
      <w:r>
        <w:rPr>
          <w:color w:val="010101"/>
          <w:spacing w:val="40"/>
        </w:rPr>
        <w:t xml:space="preserve"> </w:t>
      </w:r>
      <w:r>
        <w:rPr>
          <w:color w:val="010101"/>
        </w:rPr>
        <w:t>annual statement,</w:t>
      </w:r>
      <w:r>
        <w:rPr>
          <w:color w:val="010101"/>
          <w:spacing w:val="40"/>
        </w:rPr>
        <w:t xml:space="preserve"> </w:t>
      </w:r>
      <w:r>
        <w:rPr>
          <w:color w:val="010101"/>
        </w:rPr>
        <w:t>signed</w:t>
      </w:r>
      <w:r>
        <w:rPr>
          <w:color w:val="010101"/>
          <w:spacing w:val="40"/>
        </w:rPr>
        <w:t xml:space="preserve"> </w:t>
      </w:r>
      <w:r>
        <w:rPr>
          <w:color w:val="010101"/>
        </w:rPr>
        <w:t>by</w:t>
      </w:r>
      <w:r>
        <w:rPr>
          <w:color w:val="010101"/>
          <w:spacing w:val="40"/>
        </w:rPr>
        <w:t xml:space="preserve"> </w:t>
      </w:r>
      <w:r>
        <w:rPr>
          <w:color w:val="010101"/>
        </w:rPr>
        <w:t>the</w:t>
      </w:r>
      <w:r>
        <w:rPr>
          <w:color w:val="010101"/>
          <w:spacing w:val="40"/>
        </w:rPr>
        <w:t xml:space="preserve"> </w:t>
      </w:r>
      <w:r>
        <w:rPr>
          <w:color w:val="010101"/>
        </w:rPr>
        <w:t>Chair</w:t>
      </w:r>
      <w:r>
        <w:rPr>
          <w:color w:val="010101"/>
          <w:spacing w:val="40"/>
        </w:rPr>
        <w:t xml:space="preserve"> </w:t>
      </w:r>
      <w:r>
        <w:rPr>
          <w:color w:val="010101"/>
        </w:rPr>
        <w:t>of</w:t>
      </w:r>
      <w:r>
        <w:rPr>
          <w:color w:val="010101"/>
          <w:spacing w:val="40"/>
        </w:rPr>
        <w:t xml:space="preserve"> </w:t>
      </w:r>
      <w:proofErr w:type="gramStart"/>
      <w:r>
        <w:rPr>
          <w:color w:val="010101"/>
        </w:rPr>
        <w:t>the</w:t>
      </w:r>
      <w:r>
        <w:rPr>
          <w:color w:val="010101"/>
          <w:spacing w:val="40"/>
        </w:rPr>
        <w:t xml:space="preserve"> </w:t>
      </w:r>
      <w:r>
        <w:rPr>
          <w:color w:val="010101"/>
        </w:rPr>
        <w:t>trustees</w:t>
      </w:r>
      <w:proofErr w:type="gramEnd"/>
      <w:r>
        <w:rPr>
          <w:color w:val="010101"/>
        </w:rPr>
        <w:t>,</w:t>
      </w:r>
      <w:r>
        <w:rPr>
          <w:color w:val="010101"/>
          <w:spacing w:val="40"/>
        </w:rPr>
        <w:t xml:space="preserve"> </w:t>
      </w:r>
      <w:r>
        <w:rPr>
          <w:color w:val="010101"/>
        </w:rPr>
        <w:t>setting</w:t>
      </w:r>
      <w:r>
        <w:rPr>
          <w:color w:val="010101"/>
          <w:spacing w:val="40"/>
        </w:rPr>
        <w:t xml:space="preserve"> </w:t>
      </w:r>
      <w:r>
        <w:rPr>
          <w:color w:val="010101"/>
        </w:rPr>
        <w:t>out</w:t>
      </w:r>
      <w:r>
        <w:rPr>
          <w:color w:val="010101"/>
          <w:spacing w:val="40"/>
        </w:rPr>
        <w:t xml:space="preserve"> </w:t>
      </w:r>
      <w:r>
        <w:rPr>
          <w:color w:val="010101"/>
        </w:rPr>
        <w:t>how</w:t>
      </w:r>
      <w:r>
        <w:rPr>
          <w:color w:val="010101"/>
          <w:spacing w:val="40"/>
        </w:rPr>
        <w:t xml:space="preserve"> </w:t>
      </w:r>
      <w:r>
        <w:rPr>
          <w:color w:val="010101"/>
        </w:rPr>
        <w:t>they</w:t>
      </w:r>
      <w:r>
        <w:rPr>
          <w:color w:val="010101"/>
          <w:spacing w:val="40"/>
        </w:rPr>
        <w:t xml:space="preserve"> </w:t>
      </w:r>
      <w:r>
        <w:rPr>
          <w:color w:val="010101"/>
        </w:rPr>
        <w:t>have</w:t>
      </w:r>
      <w:r>
        <w:rPr>
          <w:color w:val="010101"/>
          <w:spacing w:val="40"/>
        </w:rPr>
        <w:t xml:space="preserve"> </w:t>
      </w:r>
      <w:r>
        <w:rPr>
          <w:color w:val="010101"/>
        </w:rPr>
        <w:t>met</w:t>
      </w:r>
      <w:r>
        <w:rPr>
          <w:color w:val="010101"/>
          <w:spacing w:val="40"/>
        </w:rPr>
        <w:t xml:space="preserve"> </w:t>
      </w:r>
      <w:r>
        <w:rPr>
          <w:color w:val="010101"/>
        </w:rPr>
        <w:t>with</w:t>
      </w:r>
      <w:r>
        <w:rPr>
          <w:color w:val="010101"/>
          <w:spacing w:val="40"/>
        </w:rPr>
        <w:t xml:space="preserve"> </w:t>
      </w:r>
      <w:r>
        <w:rPr>
          <w:color w:val="010101"/>
        </w:rPr>
        <w:t>required</w:t>
      </w:r>
      <w:r>
        <w:rPr>
          <w:color w:val="010101"/>
          <w:spacing w:val="40"/>
        </w:rPr>
        <w:t xml:space="preserve"> </w:t>
      </w:r>
      <w:r>
        <w:rPr>
          <w:color w:val="010101"/>
        </w:rPr>
        <w:t>governance standards as they relate to their management of their Money Purchase arrangements.</w:t>
      </w:r>
      <w:r>
        <w:rPr>
          <w:color w:val="010101"/>
          <w:spacing w:val="40"/>
        </w:rPr>
        <w:t xml:space="preserve"> </w:t>
      </w:r>
      <w:r>
        <w:rPr>
          <w:color w:val="010101"/>
        </w:rPr>
        <w:t>The aim of these requirements</w:t>
      </w:r>
      <w:r>
        <w:rPr>
          <w:color w:val="010101"/>
          <w:spacing w:val="39"/>
        </w:rPr>
        <w:t xml:space="preserve"> </w:t>
      </w:r>
      <w:r>
        <w:rPr>
          <w:color w:val="010101"/>
        </w:rPr>
        <w:t>is to help members achieve a good outcome</w:t>
      </w:r>
      <w:r>
        <w:rPr>
          <w:color w:val="010101"/>
          <w:spacing w:val="33"/>
        </w:rPr>
        <w:t xml:space="preserve"> </w:t>
      </w:r>
      <w:r>
        <w:rPr>
          <w:color w:val="010101"/>
        </w:rPr>
        <w:t>from their pension savings.</w:t>
      </w:r>
    </w:p>
    <w:p w14:paraId="30073583" w14:textId="5B339763" w:rsidR="009A0A38" w:rsidRDefault="00773D4C">
      <w:pPr>
        <w:pStyle w:val="BodyText"/>
        <w:spacing w:before="116" w:line="295" w:lineRule="auto"/>
        <w:ind w:left="122" w:right="151" w:hanging="1"/>
      </w:pPr>
      <w:r>
        <w:rPr>
          <w:color w:val="010101"/>
        </w:rPr>
        <w:t xml:space="preserve">Dalriada Trustees Limited (the ‘Trustee’) was appointed as Sole Trustee on 2 November 2022. </w:t>
      </w:r>
    </w:p>
    <w:p w14:paraId="30073584" w14:textId="345E857F" w:rsidR="009A0A38" w:rsidRDefault="003D74AD">
      <w:pPr>
        <w:pStyle w:val="BodyText"/>
        <w:spacing w:before="121" w:line="295" w:lineRule="auto"/>
        <w:ind w:left="124" w:right="141" w:firstLine="1"/>
      </w:pPr>
      <w:r>
        <w:rPr>
          <w:color w:val="010101"/>
        </w:rPr>
        <w:t>This</w:t>
      </w:r>
      <w:r>
        <w:rPr>
          <w:color w:val="010101"/>
          <w:spacing w:val="40"/>
        </w:rPr>
        <w:t xml:space="preserve"> </w:t>
      </w:r>
      <w:r>
        <w:rPr>
          <w:color w:val="010101"/>
        </w:rPr>
        <w:t>statement</w:t>
      </w:r>
      <w:r>
        <w:rPr>
          <w:color w:val="010101"/>
          <w:spacing w:val="40"/>
        </w:rPr>
        <w:t xml:space="preserve"> </w:t>
      </w:r>
      <w:r>
        <w:rPr>
          <w:color w:val="010101"/>
        </w:rPr>
        <w:t>is</w:t>
      </w:r>
      <w:r>
        <w:rPr>
          <w:color w:val="010101"/>
          <w:spacing w:val="40"/>
        </w:rPr>
        <w:t xml:space="preserve"> </w:t>
      </w:r>
      <w:r>
        <w:rPr>
          <w:color w:val="010101"/>
        </w:rPr>
        <w:t>produced</w:t>
      </w:r>
      <w:r>
        <w:rPr>
          <w:color w:val="010101"/>
          <w:spacing w:val="40"/>
        </w:rPr>
        <w:t xml:space="preserve"> </w:t>
      </w:r>
      <w:r w:rsidR="00F3616D" w:rsidRPr="009A790A">
        <w:rPr>
          <w:color w:val="010101"/>
        </w:rPr>
        <w:t>in line with</w:t>
      </w:r>
      <w:r w:rsidR="00F3616D">
        <w:rPr>
          <w:color w:val="010101"/>
          <w:spacing w:val="40"/>
        </w:rPr>
        <w:t xml:space="preserve"> </w:t>
      </w:r>
      <w:r>
        <w:rPr>
          <w:color w:val="010101"/>
        </w:rPr>
        <w:t>Regulations</w:t>
      </w:r>
      <w:r>
        <w:rPr>
          <w:color w:val="010101"/>
          <w:spacing w:val="40"/>
        </w:rPr>
        <w:t xml:space="preserve"> </w:t>
      </w:r>
      <w:r>
        <w:rPr>
          <w:color w:val="010101"/>
        </w:rPr>
        <w:t>in</w:t>
      </w:r>
      <w:r>
        <w:rPr>
          <w:color w:val="010101"/>
          <w:spacing w:val="40"/>
        </w:rPr>
        <w:t xml:space="preserve"> </w:t>
      </w:r>
      <w:r>
        <w:rPr>
          <w:color w:val="010101"/>
        </w:rPr>
        <w:t>accordance</w:t>
      </w:r>
      <w:r>
        <w:rPr>
          <w:color w:val="010101"/>
          <w:spacing w:val="40"/>
        </w:rPr>
        <w:t xml:space="preserve"> </w:t>
      </w:r>
      <w:r>
        <w:rPr>
          <w:color w:val="010101"/>
        </w:rPr>
        <w:t>with</w:t>
      </w:r>
      <w:r>
        <w:rPr>
          <w:color w:val="010101"/>
          <w:spacing w:val="40"/>
        </w:rPr>
        <w:t xml:space="preserve"> </w:t>
      </w:r>
      <w:r>
        <w:rPr>
          <w:color w:val="010101"/>
        </w:rPr>
        <w:t>Regulation</w:t>
      </w:r>
      <w:r>
        <w:rPr>
          <w:color w:val="010101"/>
          <w:spacing w:val="40"/>
        </w:rPr>
        <w:t xml:space="preserve"> </w:t>
      </w:r>
      <w:r>
        <w:rPr>
          <w:color w:val="010101"/>
        </w:rPr>
        <w:t>23</w:t>
      </w:r>
      <w:r>
        <w:rPr>
          <w:color w:val="010101"/>
          <w:spacing w:val="40"/>
        </w:rPr>
        <w:t xml:space="preserve"> </w:t>
      </w:r>
      <w:r>
        <w:rPr>
          <w:color w:val="010101"/>
        </w:rPr>
        <w:t>of</w:t>
      </w:r>
      <w:r>
        <w:rPr>
          <w:color w:val="010101"/>
          <w:spacing w:val="40"/>
        </w:rPr>
        <w:t xml:space="preserve"> </w:t>
      </w:r>
      <w:r>
        <w:rPr>
          <w:color w:val="010101"/>
        </w:rPr>
        <w:t>the</w:t>
      </w:r>
      <w:r>
        <w:rPr>
          <w:color w:val="010101"/>
          <w:spacing w:val="40"/>
        </w:rPr>
        <w:t xml:space="preserve"> </w:t>
      </w:r>
      <w:r>
        <w:rPr>
          <w:color w:val="010101"/>
        </w:rPr>
        <w:t>Occupational</w:t>
      </w:r>
      <w:r>
        <w:rPr>
          <w:color w:val="010101"/>
          <w:spacing w:val="40"/>
        </w:rPr>
        <w:t xml:space="preserve"> </w:t>
      </w:r>
      <w:r>
        <w:rPr>
          <w:color w:val="010101"/>
        </w:rPr>
        <w:t>Pension Schemes</w:t>
      </w:r>
      <w:r>
        <w:rPr>
          <w:color w:val="010101"/>
          <w:spacing w:val="40"/>
        </w:rPr>
        <w:t xml:space="preserve"> </w:t>
      </w:r>
      <w:r>
        <w:rPr>
          <w:color w:val="010101"/>
        </w:rPr>
        <w:t>(Scheme</w:t>
      </w:r>
      <w:r>
        <w:rPr>
          <w:color w:val="010101"/>
          <w:spacing w:val="40"/>
        </w:rPr>
        <w:t xml:space="preserve"> </w:t>
      </w:r>
      <w:r>
        <w:rPr>
          <w:color w:val="010101"/>
        </w:rPr>
        <w:t>Administration)</w:t>
      </w:r>
      <w:r>
        <w:rPr>
          <w:color w:val="010101"/>
          <w:spacing w:val="40"/>
        </w:rPr>
        <w:t xml:space="preserve"> </w:t>
      </w:r>
      <w:r>
        <w:rPr>
          <w:color w:val="010101"/>
        </w:rPr>
        <w:t>1996</w:t>
      </w:r>
      <w:r>
        <w:rPr>
          <w:color w:val="010101"/>
          <w:spacing w:val="40"/>
        </w:rPr>
        <w:t xml:space="preserve"> </w:t>
      </w:r>
      <w:r>
        <w:rPr>
          <w:color w:val="010101"/>
        </w:rPr>
        <w:t>(the</w:t>
      </w:r>
      <w:r>
        <w:rPr>
          <w:color w:val="010101"/>
          <w:spacing w:val="40"/>
        </w:rPr>
        <w:t xml:space="preserve"> </w:t>
      </w:r>
      <w:r>
        <w:rPr>
          <w:color w:val="010101"/>
        </w:rPr>
        <w:t>Regulations)</w:t>
      </w:r>
      <w:r>
        <w:rPr>
          <w:color w:val="010101"/>
          <w:spacing w:val="40"/>
        </w:rPr>
        <w:t xml:space="preserve"> </w:t>
      </w:r>
      <w:r>
        <w:rPr>
          <w:color w:val="010101"/>
        </w:rPr>
        <w:t>and</w:t>
      </w:r>
      <w:r>
        <w:rPr>
          <w:color w:val="010101"/>
          <w:spacing w:val="40"/>
        </w:rPr>
        <w:t xml:space="preserve"> </w:t>
      </w:r>
      <w:r>
        <w:rPr>
          <w:color w:val="010101"/>
        </w:rPr>
        <w:t>describes</w:t>
      </w:r>
      <w:r>
        <w:rPr>
          <w:color w:val="010101"/>
          <w:spacing w:val="40"/>
        </w:rPr>
        <w:t xml:space="preserve"> </w:t>
      </w:r>
      <w:r>
        <w:rPr>
          <w:color w:val="010101"/>
        </w:rPr>
        <w:t>how</w:t>
      </w:r>
      <w:r>
        <w:rPr>
          <w:color w:val="010101"/>
          <w:spacing w:val="40"/>
        </w:rPr>
        <w:t xml:space="preserve"> </w:t>
      </w:r>
      <w:r>
        <w:rPr>
          <w:color w:val="010101"/>
        </w:rPr>
        <w:t>the</w:t>
      </w:r>
      <w:r>
        <w:rPr>
          <w:color w:val="010101"/>
          <w:spacing w:val="40"/>
        </w:rPr>
        <w:t xml:space="preserve"> </w:t>
      </w:r>
      <w:r>
        <w:rPr>
          <w:color w:val="010101"/>
        </w:rPr>
        <w:t>Trustees</w:t>
      </w:r>
      <w:r>
        <w:rPr>
          <w:color w:val="010101"/>
          <w:spacing w:val="40"/>
        </w:rPr>
        <w:t xml:space="preserve"> </w:t>
      </w:r>
      <w:r>
        <w:rPr>
          <w:color w:val="010101"/>
        </w:rPr>
        <w:t>have</w:t>
      </w:r>
      <w:r>
        <w:rPr>
          <w:color w:val="010101"/>
          <w:spacing w:val="40"/>
        </w:rPr>
        <w:t xml:space="preserve"> </w:t>
      </w:r>
      <w:r>
        <w:rPr>
          <w:color w:val="010101"/>
        </w:rPr>
        <w:t>met</w:t>
      </w:r>
      <w:r>
        <w:rPr>
          <w:color w:val="010101"/>
          <w:spacing w:val="40"/>
        </w:rPr>
        <w:t xml:space="preserve"> </w:t>
      </w:r>
      <w:r>
        <w:rPr>
          <w:color w:val="010101"/>
        </w:rPr>
        <w:t xml:space="preserve">the statutory governance </w:t>
      </w:r>
      <w:proofErr w:type="gramStart"/>
      <w:r>
        <w:rPr>
          <w:color w:val="010101"/>
        </w:rPr>
        <w:t>standards,</w:t>
      </w:r>
      <w:proofErr w:type="gramEnd"/>
      <w:r>
        <w:rPr>
          <w:color w:val="010101"/>
        </w:rPr>
        <w:t xml:space="preserve"> covering:</w:t>
      </w:r>
    </w:p>
    <w:p w14:paraId="30073585" w14:textId="77777777" w:rsidR="009A0A38" w:rsidRDefault="003D74AD">
      <w:pPr>
        <w:pStyle w:val="ListParagraph"/>
        <w:numPr>
          <w:ilvl w:val="0"/>
          <w:numId w:val="2"/>
        </w:numPr>
        <w:tabs>
          <w:tab w:val="left" w:pos="540"/>
        </w:tabs>
        <w:spacing w:before="117"/>
        <w:jc w:val="both"/>
        <w:rPr>
          <w:sz w:val="19"/>
        </w:rPr>
      </w:pPr>
      <w:r>
        <w:rPr>
          <w:color w:val="010101"/>
          <w:sz w:val="19"/>
        </w:rPr>
        <w:t>The</w:t>
      </w:r>
      <w:r>
        <w:rPr>
          <w:color w:val="010101"/>
          <w:spacing w:val="6"/>
          <w:sz w:val="19"/>
        </w:rPr>
        <w:t xml:space="preserve"> </w:t>
      </w:r>
      <w:r>
        <w:rPr>
          <w:color w:val="010101"/>
          <w:sz w:val="19"/>
        </w:rPr>
        <w:t>default</w:t>
      </w:r>
      <w:r>
        <w:rPr>
          <w:color w:val="010101"/>
          <w:spacing w:val="18"/>
          <w:sz w:val="19"/>
        </w:rPr>
        <w:t xml:space="preserve"> </w:t>
      </w:r>
      <w:r>
        <w:rPr>
          <w:color w:val="010101"/>
          <w:sz w:val="19"/>
        </w:rPr>
        <w:t>investment</w:t>
      </w:r>
      <w:r>
        <w:rPr>
          <w:color w:val="010101"/>
          <w:spacing w:val="14"/>
          <w:sz w:val="19"/>
        </w:rPr>
        <w:t xml:space="preserve"> </w:t>
      </w:r>
      <w:r>
        <w:rPr>
          <w:color w:val="010101"/>
          <w:sz w:val="19"/>
        </w:rPr>
        <w:t>strategy,</w:t>
      </w:r>
      <w:r>
        <w:rPr>
          <w:color w:val="010101"/>
          <w:spacing w:val="11"/>
          <w:sz w:val="19"/>
        </w:rPr>
        <w:t xml:space="preserve"> </w:t>
      </w:r>
      <w:r>
        <w:rPr>
          <w:color w:val="010101"/>
          <w:sz w:val="19"/>
        </w:rPr>
        <w:t>including</w:t>
      </w:r>
      <w:r>
        <w:rPr>
          <w:color w:val="010101"/>
          <w:spacing w:val="12"/>
          <w:sz w:val="19"/>
        </w:rPr>
        <w:t xml:space="preserve"> </w:t>
      </w:r>
      <w:r>
        <w:rPr>
          <w:color w:val="010101"/>
          <w:sz w:val="19"/>
        </w:rPr>
        <w:t>its</w:t>
      </w:r>
      <w:r>
        <w:rPr>
          <w:color w:val="010101"/>
          <w:spacing w:val="9"/>
          <w:sz w:val="19"/>
        </w:rPr>
        <w:t xml:space="preserve"> </w:t>
      </w:r>
      <w:proofErr w:type="gramStart"/>
      <w:r>
        <w:rPr>
          <w:color w:val="010101"/>
          <w:spacing w:val="-2"/>
          <w:sz w:val="19"/>
        </w:rPr>
        <w:t>governance;</w:t>
      </w:r>
      <w:proofErr w:type="gramEnd"/>
    </w:p>
    <w:p w14:paraId="30073586" w14:textId="77777777" w:rsidR="009A0A38" w:rsidRDefault="003D74AD">
      <w:pPr>
        <w:pStyle w:val="ListParagraph"/>
        <w:numPr>
          <w:ilvl w:val="0"/>
          <w:numId w:val="2"/>
        </w:numPr>
        <w:tabs>
          <w:tab w:val="left" w:pos="539"/>
        </w:tabs>
        <w:spacing w:before="166"/>
        <w:ind w:left="538" w:hanging="415"/>
        <w:jc w:val="both"/>
        <w:rPr>
          <w:sz w:val="19"/>
        </w:rPr>
      </w:pPr>
      <w:r>
        <w:rPr>
          <w:color w:val="010101"/>
          <w:sz w:val="19"/>
        </w:rPr>
        <w:t>Requirements</w:t>
      </w:r>
      <w:r>
        <w:rPr>
          <w:color w:val="010101"/>
          <w:spacing w:val="24"/>
          <w:sz w:val="19"/>
        </w:rPr>
        <w:t xml:space="preserve"> </w:t>
      </w:r>
      <w:r>
        <w:rPr>
          <w:color w:val="010101"/>
          <w:sz w:val="19"/>
        </w:rPr>
        <w:t>for</w:t>
      </w:r>
      <w:r>
        <w:rPr>
          <w:color w:val="010101"/>
          <w:spacing w:val="4"/>
          <w:sz w:val="19"/>
        </w:rPr>
        <w:t xml:space="preserve"> </w:t>
      </w:r>
      <w:r>
        <w:rPr>
          <w:color w:val="010101"/>
          <w:sz w:val="19"/>
        </w:rPr>
        <w:t>processing</w:t>
      </w:r>
      <w:r>
        <w:rPr>
          <w:color w:val="010101"/>
          <w:spacing w:val="14"/>
          <w:sz w:val="19"/>
        </w:rPr>
        <w:t xml:space="preserve"> </w:t>
      </w:r>
      <w:r>
        <w:rPr>
          <w:color w:val="010101"/>
          <w:sz w:val="19"/>
        </w:rPr>
        <w:t>financial</w:t>
      </w:r>
      <w:r>
        <w:rPr>
          <w:color w:val="010101"/>
          <w:spacing w:val="16"/>
          <w:sz w:val="19"/>
        </w:rPr>
        <w:t xml:space="preserve"> </w:t>
      </w:r>
      <w:proofErr w:type="gramStart"/>
      <w:r>
        <w:rPr>
          <w:color w:val="010101"/>
          <w:spacing w:val="-2"/>
          <w:sz w:val="19"/>
        </w:rPr>
        <w:t>transactions;</w:t>
      </w:r>
      <w:proofErr w:type="gramEnd"/>
    </w:p>
    <w:p w14:paraId="30073587" w14:textId="77777777" w:rsidR="009A0A38" w:rsidRDefault="003D74AD">
      <w:pPr>
        <w:pStyle w:val="ListParagraph"/>
        <w:numPr>
          <w:ilvl w:val="0"/>
          <w:numId w:val="2"/>
        </w:numPr>
        <w:tabs>
          <w:tab w:val="left" w:pos="545"/>
        </w:tabs>
        <w:spacing w:before="171"/>
        <w:ind w:left="544" w:hanging="423"/>
        <w:jc w:val="both"/>
        <w:rPr>
          <w:sz w:val="19"/>
        </w:rPr>
      </w:pPr>
      <w:r>
        <w:rPr>
          <w:color w:val="010101"/>
          <w:sz w:val="19"/>
        </w:rPr>
        <w:t>Assessment</w:t>
      </w:r>
      <w:r>
        <w:rPr>
          <w:color w:val="010101"/>
          <w:spacing w:val="19"/>
          <w:sz w:val="19"/>
        </w:rPr>
        <w:t xml:space="preserve"> </w:t>
      </w:r>
      <w:r>
        <w:rPr>
          <w:color w:val="010101"/>
          <w:sz w:val="19"/>
        </w:rPr>
        <w:t>of</w:t>
      </w:r>
      <w:r>
        <w:rPr>
          <w:color w:val="010101"/>
          <w:spacing w:val="5"/>
          <w:sz w:val="19"/>
        </w:rPr>
        <w:t xml:space="preserve"> </w:t>
      </w:r>
      <w:r>
        <w:rPr>
          <w:color w:val="010101"/>
          <w:sz w:val="19"/>
        </w:rPr>
        <w:t>charges</w:t>
      </w:r>
      <w:r>
        <w:rPr>
          <w:color w:val="010101"/>
          <w:spacing w:val="13"/>
          <w:sz w:val="19"/>
        </w:rPr>
        <w:t xml:space="preserve"> </w:t>
      </w:r>
      <w:r>
        <w:rPr>
          <w:color w:val="010101"/>
          <w:sz w:val="19"/>
        </w:rPr>
        <w:t>and</w:t>
      </w:r>
      <w:r>
        <w:rPr>
          <w:color w:val="010101"/>
          <w:spacing w:val="7"/>
          <w:sz w:val="19"/>
        </w:rPr>
        <w:t xml:space="preserve"> </w:t>
      </w:r>
      <w:r>
        <w:rPr>
          <w:color w:val="010101"/>
          <w:sz w:val="19"/>
        </w:rPr>
        <w:t>transaction</w:t>
      </w:r>
      <w:r>
        <w:rPr>
          <w:color w:val="010101"/>
          <w:spacing w:val="18"/>
          <w:sz w:val="19"/>
        </w:rPr>
        <w:t xml:space="preserve"> </w:t>
      </w:r>
      <w:r>
        <w:rPr>
          <w:color w:val="010101"/>
          <w:sz w:val="19"/>
        </w:rPr>
        <w:t>costs;</w:t>
      </w:r>
      <w:r>
        <w:rPr>
          <w:color w:val="010101"/>
          <w:spacing w:val="12"/>
          <w:sz w:val="19"/>
        </w:rPr>
        <w:t xml:space="preserve"> </w:t>
      </w:r>
      <w:r>
        <w:rPr>
          <w:color w:val="010101"/>
          <w:spacing w:val="-5"/>
          <w:sz w:val="19"/>
        </w:rPr>
        <w:t>and</w:t>
      </w:r>
    </w:p>
    <w:p w14:paraId="30073588" w14:textId="77777777" w:rsidR="009A0A38" w:rsidRDefault="003D74AD">
      <w:pPr>
        <w:pStyle w:val="ListParagraph"/>
        <w:numPr>
          <w:ilvl w:val="0"/>
          <w:numId w:val="2"/>
        </w:numPr>
        <w:tabs>
          <w:tab w:val="left" w:pos="539"/>
          <w:tab w:val="left" w:pos="540"/>
        </w:tabs>
        <w:spacing w:before="166"/>
        <w:ind w:hanging="417"/>
        <w:rPr>
          <w:sz w:val="19"/>
        </w:rPr>
      </w:pPr>
      <w:r>
        <w:rPr>
          <w:color w:val="010101"/>
          <w:sz w:val="19"/>
        </w:rPr>
        <w:t>The</w:t>
      </w:r>
      <w:r>
        <w:rPr>
          <w:color w:val="010101"/>
          <w:spacing w:val="6"/>
          <w:sz w:val="19"/>
        </w:rPr>
        <w:t xml:space="preserve"> </w:t>
      </w:r>
      <w:r>
        <w:rPr>
          <w:color w:val="010101"/>
          <w:sz w:val="19"/>
        </w:rPr>
        <w:t>requirement</w:t>
      </w:r>
      <w:r>
        <w:rPr>
          <w:color w:val="010101"/>
          <w:spacing w:val="21"/>
          <w:sz w:val="19"/>
        </w:rPr>
        <w:t xml:space="preserve"> </w:t>
      </w:r>
      <w:r>
        <w:rPr>
          <w:color w:val="010101"/>
          <w:sz w:val="19"/>
        </w:rPr>
        <w:t>for</w:t>
      </w:r>
      <w:r>
        <w:rPr>
          <w:color w:val="010101"/>
          <w:spacing w:val="10"/>
          <w:sz w:val="19"/>
        </w:rPr>
        <w:t xml:space="preserve"> </w:t>
      </w:r>
      <w:r>
        <w:rPr>
          <w:color w:val="010101"/>
          <w:sz w:val="19"/>
        </w:rPr>
        <w:t>trustee</w:t>
      </w:r>
      <w:r>
        <w:rPr>
          <w:color w:val="010101"/>
          <w:spacing w:val="16"/>
          <w:sz w:val="19"/>
        </w:rPr>
        <w:t xml:space="preserve"> </w:t>
      </w:r>
      <w:r>
        <w:rPr>
          <w:color w:val="010101"/>
          <w:sz w:val="19"/>
        </w:rPr>
        <w:t>knowledge</w:t>
      </w:r>
      <w:r>
        <w:rPr>
          <w:color w:val="010101"/>
          <w:spacing w:val="22"/>
          <w:sz w:val="19"/>
        </w:rPr>
        <w:t xml:space="preserve"> </w:t>
      </w:r>
      <w:r>
        <w:rPr>
          <w:color w:val="010101"/>
          <w:sz w:val="19"/>
        </w:rPr>
        <w:t>and</w:t>
      </w:r>
      <w:r>
        <w:rPr>
          <w:color w:val="010101"/>
          <w:spacing w:val="5"/>
          <w:sz w:val="19"/>
        </w:rPr>
        <w:t xml:space="preserve"> </w:t>
      </w:r>
      <w:r>
        <w:rPr>
          <w:color w:val="010101"/>
          <w:spacing w:val="-2"/>
          <w:sz w:val="19"/>
        </w:rPr>
        <w:t>understanding.</w:t>
      </w:r>
    </w:p>
    <w:p w14:paraId="30073589" w14:textId="77777777" w:rsidR="009A0A38" w:rsidRDefault="003D74AD">
      <w:pPr>
        <w:pStyle w:val="BodyText"/>
        <w:spacing w:before="165" w:line="297" w:lineRule="auto"/>
        <w:ind w:left="123" w:right="137" w:hanging="3"/>
      </w:pPr>
      <w:r>
        <w:rPr>
          <w:color w:val="010101"/>
        </w:rPr>
        <w:t>This statement also contains a 'Value for Members</w:t>
      </w:r>
      <w:r>
        <w:rPr>
          <w:color w:val="010101"/>
          <w:spacing w:val="40"/>
        </w:rPr>
        <w:t xml:space="preserve"> </w:t>
      </w:r>
      <w:r>
        <w:rPr>
          <w:color w:val="010101"/>
        </w:rPr>
        <w:t>Assessment' - an assessment of the Scheme in terms of whether and how its Money Purchase</w:t>
      </w:r>
      <w:r>
        <w:rPr>
          <w:color w:val="010101"/>
          <w:spacing w:val="30"/>
        </w:rPr>
        <w:t xml:space="preserve"> </w:t>
      </w:r>
      <w:r>
        <w:rPr>
          <w:color w:val="010101"/>
        </w:rPr>
        <w:t>arrangement</w:t>
      </w:r>
      <w:r>
        <w:rPr>
          <w:color w:val="010101"/>
          <w:spacing w:val="36"/>
        </w:rPr>
        <w:t xml:space="preserve"> </w:t>
      </w:r>
      <w:proofErr w:type="gramStart"/>
      <w:r>
        <w:rPr>
          <w:color w:val="010101"/>
        </w:rPr>
        <w:t>represent</w:t>
      </w:r>
      <w:proofErr w:type="gramEnd"/>
      <w:r>
        <w:rPr>
          <w:color w:val="010101"/>
          <w:spacing w:val="27"/>
        </w:rPr>
        <w:t xml:space="preserve"> </w:t>
      </w:r>
      <w:r>
        <w:rPr>
          <w:color w:val="010101"/>
        </w:rPr>
        <w:t>Value for Members,</w:t>
      </w:r>
      <w:r>
        <w:rPr>
          <w:color w:val="010101"/>
          <w:spacing w:val="29"/>
        </w:rPr>
        <w:t xml:space="preserve"> </w:t>
      </w:r>
      <w:r>
        <w:rPr>
          <w:color w:val="010101"/>
        </w:rPr>
        <w:t>along</w:t>
      </w:r>
      <w:r>
        <w:rPr>
          <w:color w:val="010101"/>
          <w:spacing w:val="27"/>
        </w:rPr>
        <w:t xml:space="preserve"> </w:t>
      </w:r>
      <w:r>
        <w:rPr>
          <w:color w:val="010101"/>
        </w:rPr>
        <w:t>with details of charges and</w:t>
      </w:r>
      <w:r>
        <w:rPr>
          <w:color w:val="010101"/>
          <w:spacing w:val="18"/>
        </w:rPr>
        <w:t xml:space="preserve"> </w:t>
      </w:r>
      <w:r>
        <w:rPr>
          <w:color w:val="010101"/>
        </w:rPr>
        <w:t>transaction</w:t>
      </w:r>
      <w:r>
        <w:rPr>
          <w:color w:val="010101"/>
          <w:spacing w:val="40"/>
        </w:rPr>
        <w:t xml:space="preserve"> </w:t>
      </w:r>
      <w:r>
        <w:rPr>
          <w:color w:val="010101"/>
        </w:rPr>
        <w:t>costs</w:t>
      </w:r>
      <w:r>
        <w:rPr>
          <w:color w:val="010101"/>
          <w:spacing w:val="25"/>
        </w:rPr>
        <w:t xml:space="preserve"> </w:t>
      </w:r>
      <w:r>
        <w:rPr>
          <w:color w:val="010101"/>
        </w:rPr>
        <w:t>borne</w:t>
      </w:r>
      <w:r>
        <w:rPr>
          <w:color w:val="010101"/>
          <w:spacing w:val="26"/>
        </w:rPr>
        <w:t xml:space="preserve"> </w:t>
      </w:r>
      <w:r>
        <w:rPr>
          <w:color w:val="010101"/>
        </w:rPr>
        <w:t>by</w:t>
      </w:r>
      <w:r>
        <w:rPr>
          <w:color w:val="010101"/>
          <w:spacing w:val="15"/>
        </w:rPr>
        <w:t xml:space="preserve"> </w:t>
      </w:r>
      <w:r>
        <w:rPr>
          <w:color w:val="010101"/>
        </w:rPr>
        <w:t>members</w:t>
      </w:r>
      <w:r>
        <w:rPr>
          <w:color w:val="010101"/>
          <w:spacing w:val="32"/>
        </w:rPr>
        <w:t xml:space="preserve"> </w:t>
      </w:r>
      <w:r>
        <w:rPr>
          <w:color w:val="010101"/>
        </w:rPr>
        <w:t>and</w:t>
      </w:r>
      <w:r>
        <w:rPr>
          <w:color w:val="010101"/>
          <w:spacing w:val="18"/>
        </w:rPr>
        <w:t xml:space="preserve"> </w:t>
      </w:r>
      <w:r>
        <w:rPr>
          <w:color w:val="010101"/>
        </w:rPr>
        <w:t>illustrations</w:t>
      </w:r>
      <w:r>
        <w:rPr>
          <w:color w:val="010101"/>
          <w:spacing w:val="35"/>
        </w:rPr>
        <w:t xml:space="preserve"> </w:t>
      </w:r>
      <w:r>
        <w:rPr>
          <w:color w:val="010101"/>
        </w:rPr>
        <w:t>of</w:t>
      </w:r>
      <w:r>
        <w:rPr>
          <w:color w:val="010101"/>
          <w:spacing w:val="18"/>
        </w:rPr>
        <w:t xml:space="preserve"> </w:t>
      </w:r>
      <w:r>
        <w:rPr>
          <w:color w:val="010101"/>
        </w:rPr>
        <w:t>the</w:t>
      </w:r>
      <w:r>
        <w:rPr>
          <w:color w:val="010101"/>
          <w:spacing w:val="21"/>
        </w:rPr>
        <w:t xml:space="preserve"> </w:t>
      </w:r>
      <w:r>
        <w:rPr>
          <w:color w:val="010101"/>
        </w:rPr>
        <w:t>cumulative</w:t>
      </w:r>
      <w:r>
        <w:rPr>
          <w:color w:val="010101"/>
          <w:spacing w:val="36"/>
        </w:rPr>
        <w:t xml:space="preserve"> </w:t>
      </w:r>
      <w:r>
        <w:rPr>
          <w:color w:val="010101"/>
        </w:rPr>
        <w:t>impact</w:t>
      </w:r>
      <w:r>
        <w:rPr>
          <w:color w:val="010101"/>
          <w:spacing w:val="24"/>
        </w:rPr>
        <w:t xml:space="preserve"> </w:t>
      </w:r>
      <w:r>
        <w:rPr>
          <w:color w:val="010101"/>
        </w:rPr>
        <w:t>of</w:t>
      </w:r>
      <w:r>
        <w:rPr>
          <w:color w:val="010101"/>
          <w:spacing w:val="18"/>
        </w:rPr>
        <w:t xml:space="preserve"> </w:t>
      </w:r>
      <w:r>
        <w:rPr>
          <w:color w:val="010101"/>
        </w:rPr>
        <w:t>those</w:t>
      </w:r>
      <w:r>
        <w:rPr>
          <w:color w:val="010101"/>
          <w:spacing w:val="30"/>
        </w:rPr>
        <w:t xml:space="preserve"> </w:t>
      </w:r>
      <w:r>
        <w:rPr>
          <w:color w:val="010101"/>
        </w:rPr>
        <w:t>charges</w:t>
      </w:r>
      <w:r>
        <w:rPr>
          <w:color w:val="010101"/>
          <w:spacing w:val="32"/>
        </w:rPr>
        <w:t xml:space="preserve"> </w:t>
      </w:r>
      <w:r>
        <w:rPr>
          <w:color w:val="010101"/>
        </w:rPr>
        <w:t>and</w:t>
      </w:r>
      <w:r>
        <w:rPr>
          <w:color w:val="010101"/>
          <w:spacing w:val="20"/>
        </w:rPr>
        <w:t xml:space="preserve"> </w:t>
      </w:r>
      <w:r>
        <w:rPr>
          <w:color w:val="010101"/>
        </w:rPr>
        <w:t>costs on member funds.</w:t>
      </w:r>
    </w:p>
    <w:p w14:paraId="3007358A" w14:textId="6315A463" w:rsidR="009A0A38" w:rsidRDefault="003D74AD">
      <w:pPr>
        <w:pStyle w:val="BodyText"/>
        <w:spacing w:before="113" w:line="292" w:lineRule="auto"/>
        <w:ind w:left="121" w:right="140" w:firstLine="4"/>
      </w:pPr>
      <w:r>
        <w:rPr>
          <w:color w:val="010101"/>
        </w:rPr>
        <w:t>This</w:t>
      </w:r>
      <w:r>
        <w:rPr>
          <w:color w:val="010101"/>
          <w:spacing w:val="22"/>
        </w:rPr>
        <w:t xml:space="preserve"> </w:t>
      </w:r>
      <w:r>
        <w:rPr>
          <w:color w:val="010101"/>
        </w:rPr>
        <w:t>statement</w:t>
      </w:r>
      <w:r>
        <w:rPr>
          <w:color w:val="010101"/>
          <w:spacing w:val="35"/>
        </w:rPr>
        <w:t xml:space="preserve"> </w:t>
      </w:r>
      <w:r>
        <w:rPr>
          <w:color w:val="010101"/>
        </w:rPr>
        <w:t>covers</w:t>
      </w:r>
      <w:r>
        <w:rPr>
          <w:color w:val="010101"/>
          <w:spacing w:val="32"/>
        </w:rPr>
        <w:t xml:space="preserve"> </w:t>
      </w:r>
      <w:r>
        <w:rPr>
          <w:color w:val="010101"/>
        </w:rPr>
        <w:t>the</w:t>
      </w:r>
      <w:r>
        <w:rPr>
          <w:color w:val="010101"/>
          <w:spacing w:val="25"/>
        </w:rPr>
        <w:t xml:space="preserve"> </w:t>
      </w:r>
      <w:r>
        <w:rPr>
          <w:color w:val="010101"/>
        </w:rPr>
        <w:t>period</w:t>
      </w:r>
      <w:r>
        <w:rPr>
          <w:color w:val="010101"/>
          <w:spacing w:val="25"/>
        </w:rPr>
        <w:t xml:space="preserve"> </w:t>
      </w:r>
      <w:r>
        <w:rPr>
          <w:color w:val="010101"/>
        </w:rPr>
        <w:t>from</w:t>
      </w:r>
      <w:r>
        <w:rPr>
          <w:color w:val="010101"/>
          <w:spacing w:val="33"/>
        </w:rPr>
        <w:t xml:space="preserve"> </w:t>
      </w:r>
      <w:r>
        <w:rPr>
          <w:color w:val="010101"/>
        </w:rPr>
        <w:t>1</w:t>
      </w:r>
      <w:r>
        <w:rPr>
          <w:color w:val="010101"/>
          <w:spacing w:val="19"/>
        </w:rPr>
        <w:t xml:space="preserve"> </w:t>
      </w:r>
      <w:r>
        <w:rPr>
          <w:color w:val="010101"/>
        </w:rPr>
        <w:t>October</w:t>
      </w:r>
      <w:r>
        <w:rPr>
          <w:color w:val="010101"/>
          <w:spacing w:val="30"/>
        </w:rPr>
        <w:t xml:space="preserve"> </w:t>
      </w:r>
      <w:r w:rsidR="00D81FFA">
        <w:rPr>
          <w:color w:val="010101"/>
        </w:rPr>
        <w:t>2023</w:t>
      </w:r>
      <w:r w:rsidR="00D81FFA">
        <w:rPr>
          <w:color w:val="010101"/>
          <w:spacing w:val="19"/>
        </w:rPr>
        <w:t xml:space="preserve"> </w:t>
      </w:r>
      <w:r>
        <w:rPr>
          <w:color w:val="010101"/>
        </w:rPr>
        <w:t>to</w:t>
      </w:r>
      <w:r>
        <w:rPr>
          <w:color w:val="010101"/>
          <w:spacing w:val="22"/>
        </w:rPr>
        <w:t xml:space="preserve"> </w:t>
      </w:r>
      <w:r>
        <w:rPr>
          <w:color w:val="010101"/>
        </w:rPr>
        <w:t>30</w:t>
      </w:r>
      <w:r>
        <w:rPr>
          <w:color w:val="010101"/>
          <w:spacing w:val="20"/>
        </w:rPr>
        <w:t xml:space="preserve"> </w:t>
      </w:r>
      <w:r>
        <w:rPr>
          <w:color w:val="010101"/>
        </w:rPr>
        <w:t>September</w:t>
      </w:r>
      <w:r>
        <w:rPr>
          <w:color w:val="010101"/>
          <w:spacing w:val="37"/>
        </w:rPr>
        <w:t xml:space="preserve"> </w:t>
      </w:r>
      <w:r w:rsidR="00D81FFA">
        <w:rPr>
          <w:color w:val="010101"/>
        </w:rPr>
        <w:t>2024</w:t>
      </w:r>
      <w:r>
        <w:rPr>
          <w:color w:val="010101"/>
        </w:rPr>
        <w:t>.</w:t>
      </w:r>
      <w:r>
        <w:rPr>
          <w:color w:val="010101"/>
          <w:spacing w:val="80"/>
        </w:rPr>
        <w:t xml:space="preserve"> </w:t>
      </w:r>
      <w:r>
        <w:rPr>
          <w:color w:val="010101"/>
        </w:rPr>
        <w:t>A</w:t>
      </w:r>
      <w:r>
        <w:rPr>
          <w:color w:val="010101"/>
          <w:spacing w:val="20"/>
        </w:rPr>
        <w:t xml:space="preserve"> </w:t>
      </w:r>
      <w:r>
        <w:rPr>
          <w:color w:val="010101"/>
        </w:rPr>
        <w:t>copy</w:t>
      </w:r>
      <w:r>
        <w:rPr>
          <w:color w:val="010101"/>
          <w:spacing w:val="23"/>
        </w:rPr>
        <w:t xml:space="preserve"> </w:t>
      </w:r>
      <w:r>
        <w:rPr>
          <w:color w:val="010101"/>
        </w:rPr>
        <w:t>has</w:t>
      </w:r>
      <w:r>
        <w:rPr>
          <w:color w:val="010101"/>
          <w:spacing w:val="30"/>
        </w:rPr>
        <w:t xml:space="preserve"> </w:t>
      </w:r>
      <w:r>
        <w:rPr>
          <w:color w:val="010101"/>
        </w:rPr>
        <w:t>been</w:t>
      </w:r>
      <w:r>
        <w:rPr>
          <w:color w:val="010101"/>
          <w:spacing w:val="25"/>
        </w:rPr>
        <w:t xml:space="preserve"> </w:t>
      </w:r>
      <w:r>
        <w:rPr>
          <w:color w:val="010101"/>
        </w:rPr>
        <w:t>incorporated into the Trustees' annual report and accounts, which is available on request to members and beneficiaries of the Scheme and members' appointed representatives.</w:t>
      </w:r>
      <w:r w:rsidR="00987F9D">
        <w:rPr>
          <w:color w:val="010101"/>
        </w:rPr>
        <w:t xml:space="preserve"> A copy is also hosted publicly online</w:t>
      </w:r>
      <w:r w:rsidR="002F24E6">
        <w:rPr>
          <w:color w:val="010101"/>
        </w:rPr>
        <w:t xml:space="preserve"> and is available at the following link: </w:t>
      </w:r>
      <w:hyperlink r:id="rId7" w:history="1">
        <w:r w:rsidR="0082407A">
          <w:rPr>
            <w:rStyle w:val="Hyperlink"/>
          </w:rPr>
          <w:t>https://www.rhn.org.uk/governance/strategy-legislation/</w:t>
        </w:r>
      </w:hyperlink>
      <w:r w:rsidR="0082407A">
        <w:rPr>
          <w:color w:val="010101"/>
        </w:rPr>
        <w:t xml:space="preserve"> </w:t>
      </w:r>
    </w:p>
    <w:p w14:paraId="3007358B" w14:textId="77777777" w:rsidR="009A0A38" w:rsidRDefault="003D74AD">
      <w:pPr>
        <w:pStyle w:val="BodyText"/>
        <w:spacing w:before="123" w:line="295" w:lineRule="auto"/>
        <w:ind w:left="120" w:right="133" w:hanging="1"/>
      </w:pPr>
      <w:r>
        <w:rPr>
          <w:color w:val="010101"/>
        </w:rPr>
        <w:t>Historically,</w:t>
      </w:r>
      <w:r>
        <w:rPr>
          <w:color w:val="010101"/>
          <w:spacing w:val="40"/>
        </w:rPr>
        <w:t xml:space="preserve"> </w:t>
      </w:r>
      <w:r>
        <w:rPr>
          <w:color w:val="010101"/>
        </w:rPr>
        <w:t>Scheme</w:t>
      </w:r>
      <w:r>
        <w:rPr>
          <w:color w:val="010101"/>
          <w:spacing w:val="40"/>
        </w:rPr>
        <w:t xml:space="preserve"> </w:t>
      </w:r>
      <w:r>
        <w:rPr>
          <w:color w:val="010101"/>
        </w:rPr>
        <w:t>members</w:t>
      </w:r>
      <w:r>
        <w:rPr>
          <w:color w:val="010101"/>
          <w:spacing w:val="40"/>
        </w:rPr>
        <w:t xml:space="preserve"> </w:t>
      </w:r>
      <w:r>
        <w:rPr>
          <w:color w:val="010101"/>
        </w:rPr>
        <w:t>have</w:t>
      </w:r>
      <w:r>
        <w:rPr>
          <w:color w:val="010101"/>
          <w:spacing w:val="36"/>
        </w:rPr>
        <w:t xml:space="preserve"> </w:t>
      </w:r>
      <w:r>
        <w:rPr>
          <w:color w:val="010101"/>
        </w:rPr>
        <w:t>been</w:t>
      </w:r>
      <w:r>
        <w:rPr>
          <w:color w:val="010101"/>
          <w:spacing w:val="36"/>
        </w:rPr>
        <w:t xml:space="preserve"> </w:t>
      </w:r>
      <w:r>
        <w:rPr>
          <w:color w:val="010101"/>
        </w:rPr>
        <w:t>able</w:t>
      </w:r>
      <w:r>
        <w:rPr>
          <w:color w:val="010101"/>
          <w:spacing w:val="29"/>
        </w:rPr>
        <w:t xml:space="preserve"> </w:t>
      </w:r>
      <w:r>
        <w:rPr>
          <w:color w:val="010101"/>
        </w:rPr>
        <w:t>to</w:t>
      </w:r>
      <w:r>
        <w:rPr>
          <w:color w:val="010101"/>
          <w:spacing w:val="27"/>
        </w:rPr>
        <w:t xml:space="preserve"> </w:t>
      </w:r>
      <w:r>
        <w:rPr>
          <w:color w:val="010101"/>
        </w:rPr>
        <w:t>make</w:t>
      </w:r>
      <w:r>
        <w:rPr>
          <w:color w:val="010101"/>
          <w:spacing w:val="35"/>
        </w:rPr>
        <w:t xml:space="preserve"> </w:t>
      </w:r>
      <w:r>
        <w:rPr>
          <w:color w:val="010101"/>
        </w:rPr>
        <w:t>Additional</w:t>
      </w:r>
      <w:r>
        <w:rPr>
          <w:color w:val="010101"/>
          <w:spacing w:val="40"/>
        </w:rPr>
        <w:t xml:space="preserve"> </w:t>
      </w:r>
      <w:r>
        <w:rPr>
          <w:color w:val="010101"/>
        </w:rPr>
        <w:t>Voluntary</w:t>
      </w:r>
      <w:r>
        <w:rPr>
          <w:color w:val="010101"/>
          <w:spacing w:val="40"/>
        </w:rPr>
        <w:t xml:space="preserve"> </w:t>
      </w:r>
      <w:r>
        <w:rPr>
          <w:color w:val="010101"/>
        </w:rPr>
        <w:t>Contribution</w:t>
      </w:r>
      <w:r>
        <w:rPr>
          <w:color w:val="010101"/>
          <w:spacing w:val="40"/>
        </w:rPr>
        <w:t xml:space="preserve"> </w:t>
      </w:r>
      <w:r>
        <w:rPr>
          <w:color w:val="010101"/>
        </w:rPr>
        <w:t>(AVC)</w:t>
      </w:r>
      <w:r>
        <w:rPr>
          <w:color w:val="010101"/>
          <w:spacing w:val="40"/>
        </w:rPr>
        <w:t xml:space="preserve"> </w:t>
      </w:r>
      <w:r>
        <w:rPr>
          <w:color w:val="010101"/>
        </w:rPr>
        <w:t>payments</w:t>
      </w:r>
      <w:r>
        <w:rPr>
          <w:color w:val="010101"/>
          <w:spacing w:val="40"/>
        </w:rPr>
        <w:t xml:space="preserve"> </w:t>
      </w:r>
      <w:r>
        <w:rPr>
          <w:color w:val="010101"/>
        </w:rPr>
        <w:t>to the</w:t>
      </w:r>
      <w:r>
        <w:rPr>
          <w:color w:val="010101"/>
          <w:spacing w:val="40"/>
        </w:rPr>
        <w:t xml:space="preserve"> </w:t>
      </w:r>
      <w:r>
        <w:rPr>
          <w:color w:val="010101"/>
        </w:rPr>
        <w:t>Scheme's</w:t>
      </w:r>
      <w:r>
        <w:rPr>
          <w:color w:val="010101"/>
          <w:spacing w:val="40"/>
        </w:rPr>
        <w:t xml:space="preserve"> </w:t>
      </w:r>
      <w:r>
        <w:rPr>
          <w:color w:val="010101"/>
        </w:rPr>
        <w:t>external</w:t>
      </w:r>
      <w:r>
        <w:rPr>
          <w:color w:val="010101"/>
          <w:spacing w:val="40"/>
        </w:rPr>
        <w:t xml:space="preserve"> </w:t>
      </w:r>
      <w:r>
        <w:rPr>
          <w:color w:val="010101"/>
        </w:rPr>
        <w:t>AVC</w:t>
      </w:r>
      <w:r>
        <w:rPr>
          <w:color w:val="010101"/>
          <w:spacing w:val="40"/>
        </w:rPr>
        <w:t xml:space="preserve"> </w:t>
      </w:r>
      <w:r>
        <w:rPr>
          <w:color w:val="010101"/>
        </w:rPr>
        <w:t>provider,</w:t>
      </w:r>
      <w:r>
        <w:rPr>
          <w:color w:val="010101"/>
          <w:spacing w:val="40"/>
        </w:rPr>
        <w:t xml:space="preserve"> </w:t>
      </w:r>
      <w:r>
        <w:rPr>
          <w:color w:val="010101"/>
        </w:rPr>
        <w:t>Clerical</w:t>
      </w:r>
      <w:r>
        <w:rPr>
          <w:color w:val="010101"/>
          <w:spacing w:val="40"/>
        </w:rPr>
        <w:t xml:space="preserve"> </w:t>
      </w:r>
      <w:r>
        <w:rPr>
          <w:color w:val="010101"/>
        </w:rPr>
        <w:t>Medical</w:t>
      </w:r>
      <w:r>
        <w:rPr>
          <w:color w:val="010101"/>
          <w:spacing w:val="40"/>
        </w:rPr>
        <w:t xml:space="preserve"> </w:t>
      </w:r>
      <w:r>
        <w:rPr>
          <w:color w:val="010101"/>
        </w:rPr>
        <w:t>Investment</w:t>
      </w:r>
      <w:r>
        <w:rPr>
          <w:color w:val="010101"/>
          <w:spacing w:val="40"/>
        </w:rPr>
        <w:t xml:space="preserve"> </w:t>
      </w:r>
      <w:r>
        <w:rPr>
          <w:color w:val="010101"/>
        </w:rPr>
        <w:t>Group</w:t>
      </w:r>
      <w:r>
        <w:rPr>
          <w:color w:val="010101"/>
          <w:spacing w:val="40"/>
        </w:rPr>
        <w:t xml:space="preserve"> </w:t>
      </w:r>
      <w:r>
        <w:rPr>
          <w:color w:val="010101"/>
        </w:rPr>
        <w:t>Limited.</w:t>
      </w:r>
      <w:r>
        <w:rPr>
          <w:color w:val="010101"/>
          <w:spacing w:val="40"/>
        </w:rPr>
        <w:t xml:space="preserve"> </w:t>
      </w:r>
      <w:r>
        <w:rPr>
          <w:color w:val="010101"/>
        </w:rPr>
        <w:t>These</w:t>
      </w:r>
      <w:r>
        <w:rPr>
          <w:color w:val="010101"/>
          <w:spacing w:val="40"/>
        </w:rPr>
        <w:t xml:space="preserve"> </w:t>
      </w:r>
      <w:r>
        <w:rPr>
          <w:color w:val="010101"/>
        </w:rPr>
        <w:t>are</w:t>
      </w:r>
      <w:r>
        <w:rPr>
          <w:color w:val="010101"/>
          <w:spacing w:val="40"/>
        </w:rPr>
        <w:t xml:space="preserve"> </w:t>
      </w:r>
      <w:r>
        <w:rPr>
          <w:color w:val="010101"/>
        </w:rPr>
        <w:t>also</w:t>
      </w:r>
      <w:r>
        <w:rPr>
          <w:color w:val="010101"/>
          <w:spacing w:val="40"/>
        </w:rPr>
        <w:t xml:space="preserve"> </w:t>
      </w:r>
      <w:r>
        <w:rPr>
          <w:color w:val="010101"/>
        </w:rPr>
        <w:t>Money Purchase</w:t>
      </w:r>
      <w:r>
        <w:rPr>
          <w:color w:val="010101"/>
          <w:spacing w:val="40"/>
        </w:rPr>
        <w:t xml:space="preserve"> </w:t>
      </w:r>
      <w:r>
        <w:rPr>
          <w:color w:val="010101"/>
        </w:rPr>
        <w:t>benefits.</w:t>
      </w:r>
      <w:r>
        <w:rPr>
          <w:color w:val="010101"/>
          <w:spacing w:val="33"/>
        </w:rPr>
        <w:t xml:space="preserve"> </w:t>
      </w:r>
      <w:r>
        <w:rPr>
          <w:color w:val="010101"/>
        </w:rPr>
        <w:t>The facility is closed to contributions</w:t>
      </w:r>
      <w:r>
        <w:rPr>
          <w:color w:val="010101"/>
          <w:spacing w:val="40"/>
        </w:rPr>
        <w:t xml:space="preserve"> </w:t>
      </w:r>
      <w:r>
        <w:rPr>
          <w:color w:val="010101"/>
        </w:rPr>
        <w:t>but retains a small holding.</w:t>
      </w:r>
    </w:p>
    <w:p w14:paraId="3007358C" w14:textId="5D973C8C" w:rsidR="009A0A38" w:rsidRDefault="003D74AD">
      <w:pPr>
        <w:pStyle w:val="BodyText"/>
        <w:spacing w:before="117" w:line="295" w:lineRule="auto"/>
        <w:ind w:left="121" w:right="139"/>
      </w:pPr>
      <w:r>
        <w:rPr>
          <w:color w:val="010101"/>
        </w:rPr>
        <w:t>The</w:t>
      </w:r>
      <w:r>
        <w:rPr>
          <w:color w:val="010101"/>
          <w:spacing w:val="30"/>
        </w:rPr>
        <w:t xml:space="preserve"> </w:t>
      </w:r>
      <w:r>
        <w:rPr>
          <w:color w:val="010101"/>
        </w:rPr>
        <w:t>Trustees</w:t>
      </w:r>
      <w:r>
        <w:rPr>
          <w:color w:val="010101"/>
          <w:spacing w:val="38"/>
        </w:rPr>
        <w:t xml:space="preserve"> </w:t>
      </w:r>
      <w:r>
        <w:rPr>
          <w:color w:val="010101"/>
        </w:rPr>
        <w:t>receive</w:t>
      </w:r>
      <w:r>
        <w:rPr>
          <w:color w:val="010101"/>
          <w:spacing w:val="40"/>
        </w:rPr>
        <w:t xml:space="preserve"> </w:t>
      </w:r>
      <w:r>
        <w:rPr>
          <w:color w:val="010101"/>
        </w:rPr>
        <w:t>information</w:t>
      </w:r>
      <w:r>
        <w:rPr>
          <w:color w:val="010101"/>
          <w:spacing w:val="40"/>
        </w:rPr>
        <w:t xml:space="preserve"> </w:t>
      </w:r>
      <w:r>
        <w:rPr>
          <w:color w:val="010101"/>
        </w:rPr>
        <w:t>each</w:t>
      </w:r>
      <w:r>
        <w:rPr>
          <w:color w:val="010101"/>
          <w:spacing w:val="40"/>
        </w:rPr>
        <w:t xml:space="preserve"> </w:t>
      </w:r>
      <w:r>
        <w:rPr>
          <w:color w:val="010101"/>
        </w:rPr>
        <w:t>year</w:t>
      </w:r>
      <w:r>
        <w:rPr>
          <w:color w:val="010101"/>
          <w:spacing w:val="40"/>
        </w:rPr>
        <w:t xml:space="preserve"> </w:t>
      </w:r>
      <w:r>
        <w:rPr>
          <w:color w:val="010101"/>
        </w:rPr>
        <w:t>which</w:t>
      </w:r>
      <w:r>
        <w:rPr>
          <w:color w:val="010101"/>
          <w:spacing w:val="37"/>
        </w:rPr>
        <w:t xml:space="preserve"> </w:t>
      </w:r>
      <w:r>
        <w:rPr>
          <w:color w:val="010101"/>
        </w:rPr>
        <w:t>confirms</w:t>
      </w:r>
      <w:r>
        <w:rPr>
          <w:color w:val="010101"/>
          <w:spacing w:val="40"/>
        </w:rPr>
        <w:t xml:space="preserve"> </w:t>
      </w:r>
      <w:r>
        <w:rPr>
          <w:color w:val="010101"/>
        </w:rPr>
        <w:t>the</w:t>
      </w:r>
      <w:r>
        <w:rPr>
          <w:color w:val="010101"/>
          <w:spacing w:val="30"/>
        </w:rPr>
        <w:t xml:space="preserve"> </w:t>
      </w:r>
      <w:r>
        <w:rPr>
          <w:color w:val="010101"/>
        </w:rPr>
        <w:t>membership</w:t>
      </w:r>
      <w:r>
        <w:rPr>
          <w:color w:val="010101"/>
          <w:spacing w:val="40"/>
        </w:rPr>
        <w:t xml:space="preserve"> </w:t>
      </w:r>
      <w:r>
        <w:rPr>
          <w:color w:val="010101"/>
        </w:rPr>
        <w:t>and</w:t>
      </w:r>
      <w:r>
        <w:rPr>
          <w:color w:val="010101"/>
          <w:spacing w:val="39"/>
        </w:rPr>
        <w:t xml:space="preserve"> </w:t>
      </w:r>
      <w:r>
        <w:rPr>
          <w:color w:val="010101"/>
        </w:rPr>
        <w:t>value</w:t>
      </w:r>
      <w:r>
        <w:rPr>
          <w:color w:val="010101"/>
          <w:spacing w:val="33"/>
        </w:rPr>
        <w:t xml:space="preserve"> </w:t>
      </w:r>
      <w:r>
        <w:rPr>
          <w:color w:val="010101"/>
        </w:rPr>
        <w:t>of</w:t>
      </w:r>
      <w:r>
        <w:rPr>
          <w:color w:val="010101"/>
          <w:spacing w:val="33"/>
        </w:rPr>
        <w:t xml:space="preserve"> </w:t>
      </w:r>
      <w:r>
        <w:rPr>
          <w:color w:val="010101"/>
        </w:rPr>
        <w:t>benefits.</w:t>
      </w:r>
      <w:r>
        <w:rPr>
          <w:color w:val="010101"/>
          <w:spacing w:val="40"/>
        </w:rPr>
        <w:t xml:space="preserve"> </w:t>
      </w:r>
      <w:r>
        <w:rPr>
          <w:color w:val="010101"/>
        </w:rPr>
        <w:t>Members also received annual benefit statements but the information on costs and charges for the Clerical Medical arrangement is not readily available and has not been available in preparing this Statement.</w:t>
      </w:r>
      <w:r>
        <w:rPr>
          <w:color w:val="010101"/>
          <w:spacing w:val="40"/>
        </w:rPr>
        <w:t xml:space="preserve"> </w:t>
      </w:r>
      <w:r>
        <w:rPr>
          <w:color w:val="010101"/>
        </w:rPr>
        <w:t>However, the Trustees,</w:t>
      </w:r>
      <w:r>
        <w:rPr>
          <w:color w:val="010101"/>
          <w:spacing w:val="33"/>
        </w:rPr>
        <w:t xml:space="preserve"> </w:t>
      </w:r>
      <w:r>
        <w:rPr>
          <w:color w:val="010101"/>
        </w:rPr>
        <w:t>with the</w:t>
      </w:r>
      <w:r>
        <w:rPr>
          <w:color w:val="010101"/>
          <w:spacing w:val="14"/>
        </w:rPr>
        <w:t xml:space="preserve"> </w:t>
      </w:r>
      <w:r>
        <w:rPr>
          <w:color w:val="010101"/>
        </w:rPr>
        <w:t>help</w:t>
      </w:r>
      <w:r>
        <w:rPr>
          <w:color w:val="010101"/>
          <w:spacing w:val="13"/>
        </w:rPr>
        <w:t xml:space="preserve"> </w:t>
      </w:r>
      <w:r>
        <w:rPr>
          <w:color w:val="010101"/>
        </w:rPr>
        <w:t>of their</w:t>
      </w:r>
      <w:r>
        <w:rPr>
          <w:color w:val="010101"/>
          <w:spacing w:val="12"/>
        </w:rPr>
        <w:t xml:space="preserve"> </w:t>
      </w:r>
      <w:r>
        <w:rPr>
          <w:color w:val="010101"/>
        </w:rPr>
        <w:t>advisers,</w:t>
      </w:r>
      <w:r>
        <w:rPr>
          <w:color w:val="010101"/>
          <w:spacing w:val="17"/>
        </w:rPr>
        <w:t xml:space="preserve"> </w:t>
      </w:r>
      <w:r>
        <w:rPr>
          <w:color w:val="010101"/>
        </w:rPr>
        <w:t>are</w:t>
      </w:r>
      <w:r>
        <w:rPr>
          <w:color w:val="010101"/>
          <w:spacing w:val="16"/>
        </w:rPr>
        <w:t xml:space="preserve"> </w:t>
      </w:r>
      <w:r>
        <w:rPr>
          <w:color w:val="010101"/>
        </w:rPr>
        <w:t>seeking</w:t>
      </w:r>
      <w:r>
        <w:rPr>
          <w:color w:val="010101"/>
          <w:spacing w:val="18"/>
        </w:rPr>
        <w:t xml:space="preserve"> </w:t>
      </w:r>
      <w:r>
        <w:rPr>
          <w:color w:val="010101"/>
        </w:rPr>
        <w:t>to obtain</w:t>
      </w:r>
      <w:r>
        <w:rPr>
          <w:color w:val="010101"/>
          <w:spacing w:val="18"/>
        </w:rPr>
        <w:t xml:space="preserve"> </w:t>
      </w:r>
      <w:r>
        <w:rPr>
          <w:color w:val="010101"/>
        </w:rPr>
        <w:t>the</w:t>
      </w:r>
      <w:r>
        <w:rPr>
          <w:color w:val="010101"/>
          <w:spacing w:val="14"/>
        </w:rPr>
        <w:t xml:space="preserve"> </w:t>
      </w:r>
      <w:r>
        <w:rPr>
          <w:color w:val="010101"/>
        </w:rPr>
        <w:t>relevant</w:t>
      </w:r>
      <w:r>
        <w:rPr>
          <w:color w:val="010101"/>
          <w:spacing w:val="18"/>
        </w:rPr>
        <w:t xml:space="preserve"> </w:t>
      </w:r>
      <w:r>
        <w:rPr>
          <w:color w:val="010101"/>
        </w:rPr>
        <w:t>information</w:t>
      </w:r>
      <w:r>
        <w:rPr>
          <w:color w:val="010101"/>
          <w:spacing w:val="28"/>
        </w:rPr>
        <w:t xml:space="preserve"> </w:t>
      </w:r>
      <w:r>
        <w:rPr>
          <w:color w:val="010101"/>
        </w:rPr>
        <w:t>from</w:t>
      </w:r>
      <w:r>
        <w:rPr>
          <w:color w:val="010101"/>
          <w:spacing w:val="13"/>
        </w:rPr>
        <w:t xml:space="preserve"> </w:t>
      </w:r>
      <w:r>
        <w:rPr>
          <w:color w:val="010101"/>
        </w:rPr>
        <w:t>Clerical</w:t>
      </w:r>
      <w:r>
        <w:rPr>
          <w:color w:val="010101"/>
          <w:spacing w:val="12"/>
        </w:rPr>
        <w:t xml:space="preserve"> </w:t>
      </w:r>
      <w:r>
        <w:rPr>
          <w:color w:val="010101"/>
        </w:rPr>
        <w:t>Medical.</w:t>
      </w:r>
      <w:r>
        <w:rPr>
          <w:color w:val="010101"/>
          <w:spacing w:val="18"/>
        </w:rPr>
        <w:t xml:space="preserve"> </w:t>
      </w:r>
      <w:r>
        <w:rPr>
          <w:color w:val="010101"/>
        </w:rPr>
        <w:t>As of 30 September</w:t>
      </w:r>
      <w:r>
        <w:rPr>
          <w:color w:val="010101"/>
          <w:spacing w:val="40"/>
        </w:rPr>
        <w:t xml:space="preserve"> </w:t>
      </w:r>
      <w:r w:rsidR="00D81FFA">
        <w:rPr>
          <w:color w:val="010101"/>
        </w:rPr>
        <w:t>2024</w:t>
      </w:r>
      <w:r>
        <w:rPr>
          <w:color w:val="010101"/>
        </w:rPr>
        <w:t>, there were eight</w:t>
      </w:r>
      <w:r>
        <w:rPr>
          <w:color w:val="010101"/>
          <w:spacing w:val="24"/>
        </w:rPr>
        <w:t xml:space="preserve"> </w:t>
      </w:r>
      <w:r>
        <w:rPr>
          <w:color w:val="010101"/>
        </w:rPr>
        <w:t>AVC members</w:t>
      </w:r>
      <w:r>
        <w:rPr>
          <w:color w:val="010101"/>
          <w:spacing w:val="25"/>
        </w:rPr>
        <w:t xml:space="preserve"> </w:t>
      </w:r>
      <w:r>
        <w:rPr>
          <w:color w:val="010101"/>
        </w:rPr>
        <w:t xml:space="preserve">with </w:t>
      </w:r>
      <w:proofErr w:type="gramStart"/>
      <w:r>
        <w:rPr>
          <w:color w:val="010101"/>
        </w:rPr>
        <w:t>a total</w:t>
      </w:r>
      <w:proofErr w:type="gramEnd"/>
      <w:r>
        <w:rPr>
          <w:color w:val="010101"/>
        </w:rPr>
        <w:t xml:space="preserve"> fund value of approx.</w:t>
      </w:r>
      <w:r>
        <w:rPr>
          <w:color w:val="010101"/>
          <w:spacing w:val="27"/>
        </w:rPr>
        <w:t xml:space="preserve"> </w:t>
      </w:r>
      <w:r>
        <w:rPr>
          <w:color w:val="010101"/>
        </w:rPr>
        <w:t>£</w:t>
      </w:r>
      <w:r w:rsidR="0086784F">
        <w:rPr>
          <w:color w:val="010101"/>
        </w:rPr>
        <w:t>43</w:t>
      </w:r>
      <w:r w:rsidR="00644C77">
        <w:rPr>
          <w:color w:val="010101"/>
        </w:rPr>
        <w:t>,</w:t>
      </w:r>
      <w:r w:rsidR="0086784F">
        <w:rPr>
          <w:color w:val="010101"/>
        </w:rPr>
        <w:t>244</w:t>
      </w:r>
      <w:r>
        <w:rPr>
          <w:color w:val="010101"/>
        </w:rPr>
        <w:t>.</w:t>
      </w:r>
    </w:p>
    <w:p w14:paraId="3007358D" w14:textId="77777777" w:rsidR="009A0A38" w:rsidRDefault="009A0A38">
      <w:pPr>
        <w:spacing w:line="295" w:lineRule="auto"/>
        <w:sectPr w:rsidR="009A0A38" w:rsidSect="008A5CE6">
          <w:headerReference w:type="default" r:id="rId8"/>
          <w:footerReference w:type="default" r:id="rId9"/>
          <w:type w:val="continuous"/>
          <w:pgSz w:w="11910" w:h="16840"/>
          <w:pgMar w:top="1820" w:right="980" w:bottom="1620" w:left="980" w:header="1399" w:footer="1423" w:gutter="0"/>
          <w:pgNumType w:start="42"/>
          <w:cols w:space="720"/>
        </w:sectPr>
      </w:pPr>
    </w:p>
    <w:p w14:paraId="3007358E" w14:textId="77777777" w:rsidR="009A0A38" w:rsidRDefault="003D74AD">
      <w:pPr>
        <w:pStyle w:val="Heading2"/>
        <w:spacing w:before="95"/>
        <w:ind w:left="126"/>
        <w:jc w:val="both"/>
      </w:pPr>
      <w:r>
        <w:rPr>
          <w:color w:val="797B7C"/>
        </w:rPr>
        <w:lastRenderedPageBreak/>
        <w:t>Closure</w:t>
      </w:r>
      <w:r>
        <w:rPr>
          <w:color w:val="797B7C"/>
          <w:spacing w:val="10"/>
        </w:rPr>
        <w:t xml:space="preserve"> </w:t>
      </w:r>
      <w:r>
        <w:rPr>
          <w:color w:val="797B7C"/>
        </w:rPr>
        <w:t>and</w:t>
      </w:r>
      <w:r>
        <w:rPr>
          <w:color w:val="797B7C"/>
          <w:spacing w:val="7"/>
        </w:rPr>
        <w:t xml:space="preserve"> </w:t>
      </w:r>
      <w:r>
        <w:rPr>
          <w:color w:val="797B7C"/>
        </w:rPr>
        <w:t>Transfer</w:t>
      </w:r>
      <w:r>
        <w:rPr>
          <w:color w:val="797B7C"/>
          <w:spacing w:val="16"/>
        </w:rPr>
        <w:t xml:space="preserve"> </w:t>
      </w:r>
      <w:r>
        <w:rPr>
          <w:color w:val="797B7C"/>
        </w:rPr>
        <w:t>of</w:t>
      </w:r>
      <w:r>
        <w:rPr>
          <w:color w:val="797B7C"/>
          <w:spacing w:val="6"/>
        </w:rPr>
        <w:t xml:space="preserve"> </w:t>
      </w:r>
      <w:r>
        <w:rPr>
          <w:color w:val="797B7C"/>
        </w:rPr>
        <w:t>the</w:t>
      </w:r>
      <w:r>
        <w:rPr>
          <w:color w:val="797B7C"/>
          <w:spacing w:val="6"/>
        </w:rPr>
        <w:t xml:space="preserve"> </w:t>
      </w:r>
      <w:r>
        <w:rPr>
          <w:color w:val="797B7C"/>
        </w:rPr>
        <w:t>Money</w:t>
      </w:r>
      <w:r>
        <w:rPr>
          <w:color w:val="797B7C"/>
          <w:spacing w:val="15"/>
        </w:rPr>
        <w:t xml:space="preserve"> </w:t>
      </w:r>
      <w:r>
        <w:rPr>
          <w:color w:val="797B7C"/>
        </w:rPr>
        <w:t>Purchase</w:t>
      </w:r>
      <w:r>
        <w:rPr>
          <w:color w:val="797B7C"/>
          <w:spacing w:val="17"/>
        </w:rPr>
        <w:t xml:space="preserve"> </w:t>
      </w:r>
      <w:r>
        <w:rPr>
          <w:color w:val="797B7C"/>
          <w:spacing w:val="-2"/>
        </w:rPr>
        <w:t>Section</w:t>
      </w:r>
    </w:p>
    <w:p w14:paraId="3007358F" w14:textId="2041D8C9" w:rsidR="009A0A38" w:rsidRDefault="00342488">
      <w:pPr>
        <w:pStyle w:val="BodyText"/>
        <w:spacing w:before="89" w:line="271" w:lineRule="auto"/>
        <w:ind w:left="122" w:right="137" w:hanging="1"/>
      </w:pPr>
      <w:r>
        <w:rPr>
          <w:color w:val="010101"/>
        </w:rPr>
        <w:t>It was</w:t>
      </w:r>
      <w:r w:rsidR="00FB06F5">
        <w:rPr>
          <w:color w:val="010101"/>
        </w:rPr>
        <w:t xml:space="preserve"> previously </w:t>
      </w:r>
      <w:r w:rsidR="004E22E6">
        <w:rPr>
          <w:color w:val="010101"/>
        </w:rPr>
        <w:t xml:space="preserve">reported that </w:t>
      </w:r>
      <w:r w:rsidR="003D74AD">
        <w:rPr>
          <w:color w:val="010101"/>
        </w:rPr>
        <w:t>the</w:t>
      </w:r>
      <w:r>
        <w:rPr>
          <w:color w:val="010101"/>
        </w:rPr>
        <w:t xml:space="preserve"> former</w:t>
      </w:r>
      <w:r w:rsidR="003D74AD">
        <w:rPr>
          <w:color w:val="010101"/>
          <w:spacing w:val="15"/>
        </w:rPr>
        <w:t xml:space="preserve"> </w:t>
      </w:r>
      <w:r w:rsidR="003D74AD">
        <w:rPr>
          <w:color w:val="010101"/>
        </w:rPr>
        <w:t>Trustee</w:t>
      </w:r>
      <w:r>
        <w:rPr>
          <w:color w:val="010101"/>
        </w:rPr>
        <w:t xml:space="preserve"> Board</w:t>
      </w:r>
      <w:r w:rsidR="003D74AD">
        <w:rPr>
          <w:color w:val="010101"/>
          <w:spacing w:val="27"/>
        </w:rPr>
        <w:t xml:space="preserve"> </w:t>
      </w:r>
      <w:r w:rsidR="003D74AD">
        <w:rPr>
          <w:color w:val="010101"/>
        </w:rPr>
        <w:t>supported</w:t>
      </w:r>
      <w:r w:rsidR="003D74AD">
        <w:rPr>
          <w:color w:val="010101"/>
          <w:spacing w:val="27"/>
        </w:rPr>
        <w:t xml:space="preserve"> </w:t>
      </w:r>
      <w:r w:rsidR="003D74AD">
        <w:rPr>
          <w:color w:val="010101"/>
        </w:rPr>
        <w:t>the</w:t>
      </w:r>
      <w:r w:rsidR="003D74AD">
        <w:rPr>
          <w:color w:val="010101"/>
          <w:spacing w:val="19"/>
        </w:rPr>
        <w:t xml:space="preserve"> </w:t>
      </w:r>
      <w:r w:rsidR="003D74AD">
        <w:rPr>
          <w:color w:val="010101"/>
        </w:rPr>
        <w:t>Hospital</w:t>
      </w:r>
      <w:r w:rsidR="003D74AD">
        <w:rPr>
          <w:color w:val="010101"/>
          <w:spacing w:val="18"/>
        </w:rPr>
        <w:t xml:space="preserve"> </w:t>
      </w:r>
      <w:r w:rsidR="003D74AD">
        <w:rPr>
          <w:color w:val="010101"/>
        </w:rPr>
        <w:t>in</w:t>
      </w:r>
      <w:r w:rsidR="003D74AD">
        <w:rPr>
          <w:color w:val="010101"/>
          <w:spacing w:val="10"/>
        </w:rPr>
        <w:t xml:space="preserve"> </w:t>
      </w:r>
      <w:r w:rsidR="003D74AD">
        <w:rPr>
          <w:color w:val="010101"/>
        </w:rPr>
        <w:t>their</w:t>
      </w:r>
      <w:r w:rsidR="003D74AD">
        <w:rPr>
          <w:color w:val="010101"/>
          <w:spacing w:val="24"/>
        </w:rPr>
        <w:t xml:space="preserve"> </w:t>
      </w:r>
      <w:r w:rsidR="003D74AD">
        <w:rPr>
          <w:color w:val="010101"/>
        </w:rPr>
        <w:t>proposal</w:t>
      </w:r>
      <w:r w:rsidR="003D74AD">
        <w:rPr>
          <w:color w:val="010101"/>
          <w:spacing w:val="20"/>
        </w:rPr>
        <w:t xml:space="preserve"> </w:t>
      </w:r>
      <w:r w:rsidR="003D74AD">
        <w:rPr>
          <w:color w:val="010101"/>
        </w:rPr>
        <w:t>that a</w:t>
      </w:r>
      <w:r w:rsidR="003D74AD">
        <w:rPr>
          <w:color w:val="010101"/>
          <w:spacing w:val="19"/>
        </w:rPr>
        <w:t xml:space="preserve"> </w:t>
      </w:r>
      <w:r w:rsidR="003D74AD">
        <w:rPr>
          <w:color w:val="010101"/>
        </w:rPr>
        <w:t>master</w:t>
      </w:r>
      <w:r w:rsidR="003D74AD">
        <w:rPr>
          <w:color w:val="010101"/>
          <w:spacing w:val="33"/>
        </w:rPr>
        <w:t xml:space="preserve"> </w:t>
      </w:r>
      <w:r w:rsidR="003D74AD">
        <w:rPr>
          <w:color w:val="010101"/>
        </w:rPr>
        <w:t>trust</w:t>
      </w:r>
      <w:r w:rsidR="003D74AD">
        <w:rPr>
          <w:color w:val="010101"/>
          <w:spacing w:val="29"/>
        </w:rPr>
        <w:t xml:space="preserve"> </w:t>
      </w:r>
      <w:r w:rsidR="003D74AD">
        <w:rPr>
          <w:color w:val="010101"/>
        </w:rPr>
        <w:t>would</w:t>
      </w:r>
      <w:r w:rsidR="003D74AD">
        <w:rPr>
          <w:color w:val="010101"/>
          <w:spacing w:val="25"/>
        </w:rPr>
        <w:t xml:space="preserve"> </w:t>
      </w:r>
      <w:r w:rsidR="003D74AD">
        <w:rPr>
          <w:color w:val="010101"/>
        </w:rPr>
        <w:t>be</w:t>
      </w:r>
      <w:r w:rsidR="003D74AD">
        <w:rPr>
          <w:color w:val="010101"/>
          <w:spacing w:val="22"/>
        </w:rPr>
        <w:t xml:space="preserve"> </w:t>
      </w:r>
      <w:r w:rsidR="003D74AD">
        <w:rPr>
          <w:color w:val="010101"/>
        </w:rPr>
        <w:t>a</w:t>
      </w:r>
      <w:r w:rsidR="003D74AD">
        <w:rPr>
          <w:color w:val="010101"/>
          <w:spacing w:val="19"/>
        </w:rPr>
        <w:t xml:space="preserve"> </w:t>
      </w:r>
      <w:r w:rsidR="003D74AD">
        <w:rPr>
          <w:color w:val="010101"/>
        </w:rPr>
        <w:t>more</w:t>
      </w:r>
      <w:r w:rsidR="003D74AD">
        <w:rPr>
          <w:color w:val="010101"/>
          <w:spacing w:val="21"/>
        </w:rPr>
        <w:t xml:space="preserve"> </w:t>
      </w:r>
      <w:r w:rsidR="003D74AD">
        <w:rPr>
          <w:color w:val="010101"/>
        </w:rPr>
        <w:t>suitable</w:t>
      </w:r>
      <w:r w:rsidR="003D74AD">
        <w:rPr>
          <w:color w:val="010101"/>
          <w:spacing w:val="30"/>
        </w:rPr>
        <w:t xml:space="preserve"> </w:t>
      </w:r>
      <w:r w:rsidR="003D74AD">
        <w:rPr>
          <w:color w:val="010101"/>
        </w:rPr>
        <w:t>arrangement</w:t>
      </w:r>
      <w:r w:rsidR="003D74AD">
        <w:rPr>
          <w:color w:val="010101"/>
          <w:spacing w:val="37"/>
        </w:rPr>
        <w:t xml:space="preserve"> </w:t>
      </w:r>
      <w:r w:rsidR="003D74AD">
        <w:rPr>
          <w:color w:val="010101"/>
        </w:rPr>
        <w:t>for</w:t>
      </w:r>
      <w:r w:rsidR="003D74AD">
        <w:rPr>
          <w:color w:val="010101"/>
          <w:spacing w:val="24"/>
        </w:rPr>
        <w:t xml:space="preserve"> </w:t>
      </w:r>
      <w:r w:rsidR="003D74AD">
        <w:rPr>
          <w:color w:val="010101"/>
        </w:rPr>
        <w:t>the</w:t>
      </w:r>
      <w:r w:rsidR="003D74AD">
        <w:rPr>
          <w:color w:val="010101"/>
          <w:spacing w:val="26"/>
        </w:rPr>
        <w:t xml:space="preserve"> </w:t>
      </w:r>
      <w:r w:rsidR="003D74AD">
        <w:rPr>
          <w:color w:val="010101"/>
        </w:rPr>
        <w:t>future</w:t>
      </w:r>
      <w:r w:rsidR="003D74AD">
        <w:rPr>
          <w:color w:val="010101"/>
          <w:spacing w:val="28"/>
        </w:rPr>
        <w:t xml:space="preserve"> </w:t>
      </w:r>
      <w:r w:rsidR="003D74AD">
        <w:rPr>
          <w:color w:val="010101"/>
        </w:rPr>
        <w:t>provision</w:t>
      </w:r>
      <w:r w:rsidR="003D74AD">
        <w:rPr>
          <w:color w:val="010101"/>
          <w:spacing w:val="31"/>
        </w:rPr>
        <w:t xml:space="preserve"> </w:t>
      </w:r>
      <w:r w:rsidR="003D74AD">
        <w:rPr>
          <w:color w:val="010101"/>
        </w:rPr>
        <w:t>of</w:t>
      </w:r>
      <w:r w:rsidR="003D74AD">
        <w:rPr>
          <w:color w:val="010101"/>
          <w:spacing w:val="25"/>
        </w:rPr>
        <w:t xml:space="preserve"> </w:t>
      </w:r>
      <w:r w:rsidR="003D74AD">
        <w:rPr>
          <w:color w:val="010101"/>
        </w:rPr>
        <w:t>Money</w:t>
      </w:r>
      <w:r w:rsidR="003D74AD">
        <w:rPr>
          <w:color w:val="010101"/>
          <w:spacing w:val="29"/>
        </w:rPr>
        <w:t xml:space="preserve"> </w:t>
      </w:r>
      <w:r w:rsidR="003D74AD">
        <w:rPr>
          <w:color w:val="010101"/>
        </w:rPr>
        <w:t>Purchase</w:t>
      </w:r>
      <w:r w:rsidR="003D74AD">
        <w:rPr>
          <w:color w:val="010101"/>
          <w:spacing w:val="33"/>
        </w:rPr>
        <w:t xml:space="preserve"> </w:t>
      </w:r>
      <w:r w:rsidR="003D74AD">
        <w:rPr>
          <w:color w:val="010101"/>
        </w:rPr>
        <w:t>benefits</w:t>
      </w:r>
      <w:r w:rsidR="003D74AD">
        <w:rPr>
          <w:color w:val="010101"/>
          <w:spacing w:val="34"/>
        </w:rPr>
        <w:t xml:space="preserve"> </w:t>
      </w:r>
      <w:r w:rsidR="003D74AD">
        <w:rPr>
          <w:color w:val="010101"/>
        </w:rPr>
        <w:t>and so that all the improvements required to the Scheme's investment strategy and member experience could be implemented on a future-proofed and cost-effective basis.</w:t>
      </w:r>
    </w:p>
    <w:p w14:paraId="30073590" w14:textId="77777777" w:rsidR="009A0A38" w:rsidRDefault="003D74AD">
      <w:pPr>
        <w:pStyle w:val="BodyText"/>
        <w:spacing w:before="56" w:line="271" w:lineRule="auto"/>
        <w:ind w:left="122" w:right="137" w:hanging="2"/>
      </w:pPr>
      <w:r>
        <w:rPr>
          <w:color w:val="010101"/>
        </w:rPr>
        <w:t>The</w:t>
      </w:r>
      <w:r>
        <w:rPr>
          <w:color w:val="010101"/>
          <w:spacing w:val="40"/>
        </w:rPr>
        <w:t xml:space="preserve"> </w:t>
      </w:r>
      <w:r>
        <w:rPr>
          <w:color w:val="010101"/>
        </w:rPr>
        <w:t>Money</w:t>
      </w:r>
      <w:r>
        <w:rPr>
          <w:color w:val="010101"/>
          <w:spacing w:val="40"/>
        </w:rPr>
        <w:t xml:space="preserve"> </w:t>
      </w:r>
      <w:r>
        <w:rPr>
          <w:color w:val="010101"/>
        </w:rPr>
        <w:t>Purchase</w:t>
      </w:r>
      <w:r>
        <w:rPr>
          <w:color w:val="010101"/>
          <w:spacing w:val="40"/>
        </w:rPr>
        <w:t xml:space="preserve"> </w:t>
      </w:r>
      <w:r>
        <w:rPr>
          <w:color w:val="010101"/>
        </w:rPr>
        <w:t>Section</w:t>
      </w:r>
      <w:r>
        <w:rPr>
          <w:color w:val="010101"/>
          <w:spacing w:val="40"/>
        </w:rPr>
        <w:t xml:space="preserve"> </w:t>
      </w:r>
      <w:r>
        <w:rPr>
          <w:color w:val="010101"/>
        </w:rPr>
        <w:t>closed</w:t>
      </w:r>
      <w:r>
        <w:rPr>
          <w:color w:val="010101"/>
          <w:spacing w:val="40"/>
        </w:rPr>
        <w:t xml:space="preserve"> </w:t>
      </w:r>
      <w:r>
        <w:rPr>
          <w:color w:val="010101"/>
        </w:rPr>
        <w:t>to</w:t>
      </w:r>
      <w:r>
        <w:rPr>
          <w:color w:val="010101"/>
          <w:spacing w:val="40"/>
        </w:rPr>
        <w:t xml:space="preserve"> </w:t>
      </w:r>
      <w:r>
        <w:rPr>
          <w:color w:val="010101"/>
        </w:rPr>
        <w:t>future</w:t>
      </w:r>
      <w:r>
        <w:rPr>
          <w:color w:val="010101"/>
          <w:spacing w:val="40"/>
        </w:rPr>
        <w:t xml:space="preserve"> </w:t>
      </w:r>
      <w:r>
        <w:rPr>
          <w:color w:val="010101"/>
        </w:rPr>
        <w:t>contributions</w:t>
      </w:r>
      <w:r>
        <w:rPr>
          <w:color w:val="010101"/>
          <w:spacing w:val="40"/>
        </w:rPr>
        <w:t xml:space="preserve"> </w:t>
      </w:r>
      <w:r>
        <w:rPr>
          <w:color w:val="010101"/>
        </w:rPr>
        <w:t>on</w:t>
      </w:r>
      <w:r>
        <w:rPr>
          <w:color w:val="010101"/>
          <w:spacing w:val="40"/>
        </w:rPr>
        <w:t xml:space="preserve"> </w:t>
      </w:r>
      <w:r>
        <w:rPr>
          <w:color w:val="010101"/>
        </w:rPr>
        <w:t>30</w:t>
      </w:r>
      <w:r>
        <w:rPr>
          <w:color w:val="010101"/>
          <w:spacing w:val="40"/>
        </w:rPr>
        <w:t xml:space="preserve"> </w:t>
      </w:r>
      <w:r>
        <w:rPr>
          <w:color w:val="010101"/>
        </w:rPr>
        <w:t>September</w:t>
      </w:r>
      <w:r>
        <w:rPr>
          <w:color w:val="010101"/>
          <w:spacing w:val="40"/>
        </w:rPr>
        <w:t xml:space="preserve"> </w:t>
      </w:r>
      <w:r>
        <w:rPr>
          <w:color w:val="010101"/>
        </w:rPr>
        <w:t>2019,</w:t>
      </w:r>
      <w:r>
        <w:rPr>
          <w:color w:val="010101"/>
          <w:spacing w:val="40"/>
        </w:rPr>
        <w:t xml:space="preserve"> </w:t>
      </w:r>
      <w:r>
        <w:rPr>
          <w:color w:val="010101"/>
        </w:rPr>
        <w:t>with</w:t>
      </w:r>
      <w:r>
        <w:rPr>
          <w:color w:val="010101"/>
          <w:spacing w:val="40"/>
        </w:rPr>
        <w:t xml:space="preserve"> </w:t>
      </w:r>
      <w:r>
        <w:rPr>
          <w:color w:val="010101"/>
        </w:rPr>
        <w:t>all</w:t>
      </w:r>
      <w:r>
        <w:rPr>
          <w:color w:val="010101"/>
          <w:spacing w:val="40"/>
        </w:rPr>
        <w:t xml:space="preserve"> </w:t>
      </w:r>
      <w:r>
        <w:rPr>
          <w:color w:val="010101"/>
        </w:rPr>
        <w:t>the</w:t>
      </w:r>
      <w:r>
        <w:rPr>
          <w:color w:val="010101"/>
          <w:spacing w:val="40"/>
        </w:rPr>
        <w:t xml:space="preserve"> </w:t>
      </w:r>
      <w:r>
        <w:rPr>
          <w:color w:val="010101"/>
        </w:rPr>
        <w:t>Hospital's current</w:t>
      </w:r>
      <w:r>
        <w:rPr>
          <w:color w:val="010101"/>
          <w:spacing w:val="32"/>
        </w:rPr>
        <w:t xml:space="preserve"> </w:t>
      </w:r>
      <w:r>
        <w:rPr>
          <w:color w:val="010101"/>
        </w:rPr>
        <w:t>and</w:t>
      </w:r>
      <w:r>
        <w:rPr>
          <w:color w:val="010101"/>
          <w:spacing w:val="23"/>
        </w:rPr>
        <w:t xml:space="preserve"> </w:t>
      </w:r>
      <w:r>
        <w:rPr>
          <w:color w:val="010101"/>
        </w:rPr>
        <w:t>future</w:t>
      </w:r>
      <w:r>
        <w:rPr>
          <w:color w:val="010101"/>
          <w:spacing w:val="30"/>
        </w:rPr>
        <w:t xml:space="preserve"> </w:t>
      </w:r>
      <w:r>
        <w:rPr>
          <w:color w:val="010101"/>
        </w:rPr>
        <w:t>employees</w:t>
      </w:r>
      <w:r>
        <w:rPr>
          <w:color w:val="010101"/>
          <w:spacing w:val="40"/>
        </w:rPr>
        <w:t xml:space="preserve"> </w:t>
      </w:r>
      <w:r>
        <w:rPr>
          <w:color w:val="010101"/>
        </w:rPr>
        <w:t>joining</w:t>
      </w:r>
      <w:r>
        <w:rPr>
          <w:color w:val="010101"/>
          <w:spacing w:val="35"/>
        </w:rPr>
        <w:t xml:space="preserve"> </w:t>
      </w:r>
      <w:r>
        <w:rPr>
          <w:color w:val="010101"/>
        </w:rPr>
        <w:t>the</w:t>
      </w:r>
      <w:r>
        <w:rPr>
          <w:color w:val="010101"/>
          <w:spacing w:val="33"/>
        </w:rPr>
        <w:t xml:space="preserve"> </w:t>
      </w:r>
      <w:r>
        <w:rPr>
          <w:color w:val="010101"/>
        </w:rPr>
        <w:t>Aviva</w:t>
      </w:r>
      <w:r>
        <w:rPr>
          <w:color w:val="010101"/>
          <w:spacing w:val="37"/>
        </w:rPr>
        <w:t xml:space="preserve"> </w:t>
      </w:r>
      <w:r>
        <w:rPr>
          <w:color w:val="010101"/>
        </w:rPr>
        <w:t>Master</w:t>
      </w:r>
      <w:r>
        <w:rPr>
          <w:color w:val="010101"/>
          <w:spacing w:val="29"/>
        </w:rPr>
        <w:t xml:space="preserve"> </w:t>
      </w:r>
      <w:r>
        <w:rPr>
          <w:color w:val="010101"/>
        </w:rPr>
        <w:t>Trust.</w:t>
      </w:r>
      <w:r>
        <w:rPr>
          <w:color w:val="010101"/>
          <w:spacing w:val="31"/>
        </w:rPr>
        <w:t xml:space="preserve"> </w:t>
      </w:r>
      <w:r>
        <w:rPr>
          <w:color w:val="010101"/>
        </w:rPr>
        <w:t>The</w:t>
      </w:r>
      <w:r>
        <w:rPr>
          <w:color w:val="010101"/>
          <w:spacing w:val="24"/>
        </w:rPr>
        <w:t xml:space="preserve"> </w:t>
      </w:r>
      <w:r>
        <w:rPr>
          <w:color w:val="010101"/>
        </w:rPr>
        <w:t>Trustees</w:t>
      </w:r>
      <w:r>
        <w:rPr>
          <w:color w:val="010101"/>
          <w:spacing w:val="32"/>
        </w:rPr>
        <w:t xml:space="preserve"> </w:t>
      </w:r>
      <w:r>
        <w:rPr>
          <w:color w:val="010101"/>
        </w:rPr>
        <w:t>received</w:t>
      </w:r>
      <w:r>
        <w:rPr>
          <w:color w:val="010101"/>
          <w:spacing w:val="40"/>
        </w:rPr>
        <w:t xml:space="preserve"> </w:t>
      </w:r>
      <w:r>
        <w:rPr>
          <w:color w:val="010101"/>
        </w:rPr>
        <w:t>advice</w:t>
      </w:r>
      <w:r>
        <w:rPr>
          <w:color w:val="010101"/>
          <w:spacing w:val="38"/>
        </w:rPr>
        <w:t xml:space="preserve"> </w:t>
      </w:r>
      <w:r>
        <w:rPr>
          <w:color w:val="010101"/>
        </w:rPr>
        <w:t>on</w:t>
      </w:r>
      <w:r>
        <w:rPr>
          <w:color w:val="010101"/>
          <w:spacing w:val="27"/>
        </w:rPr>
        <w:t xml:space="preserve"> </w:t>
      </w:r>
      <w:r>
        <w:rPr>
          <w:color w:val="010101"/>
        </w:rPr>
        <w:t>the</w:t>
      </w:r>
      <w:r>
        <w:rPr>
          <w:color w:val="010101"/>
          <w:spacing w:val="30"/>
        </w:rPr>
        <w:t xml:space="preserve"> </w:t>
      </w:r>
      <w:r>
        <w:rPr>
          <w:color w:val="010101"/>
        </w:rPr>
        <w:t>transfer</w:t>
      </w:r>
      <w:r>
        <w:rPr>
          <w:color w:val="010101"/>
          <w:spacing w:val="40"/>
        </w:rPr>
        <w:t xml:space="preserve"> </w:t>
      </w:r>
      <w:r>
        <w:rPr>
          <w:color w:val="010101"/>
        </w:rPr>
        <w:t>of the</w:t>
      </w:r>
      <w:r>
        <w:rPr>
          <w:color w:val="010101"/>
          <w:spacing w:val="33"/>
        </w:rPr>
        <w:t xml:space="preserve"> </w:t>
      </w:r>
      <w:r>
        <w:rPr>
          <w:color w:val="010101"/>
        </w:rPr>
        <w:t>Money</w:t>
      </w:r>
      <w:r>
        <w:rPr>
          <w:color w:val="010101"/>
          <w:spacing w:val="38"/>
        </w:rPr>
        <w:t xml:space="preserve"> </w:t>
      </w:r>
      <w:r>
        <w:rPr>
          <w:color w:val="010101"/>
        </w:rPr>
        <w:t>Purchase</w:t>
      </w:r>
      <w:r>
        <w:rPr>
          <w:color w:val="010101"/>
          <w:spacing w:val="40"/>
        </w:rPr>
        <w:t xml:space="preserve"> </w:t>
      </w:r>
      <w:r>
        <w:rPr>
          <w:color w:val="010101"/>
        </w:rPr>
        <w:t>Section</w:t>
      </w:r>
      <w:r>
        <w:rPr>
          <w:color w:val="010101"/>
          <w:spacing w:val="34"/>
        </w:rPr>
        <w:t xml:space="preserve"> </w:t>
      </w:r>
      <w:r>
        <w:rPr>
          <w:color w:val="010101"/>
        </w:rPr>
        <w:t>assets</w:t>
      </w:r>
      <w:r>
        <w:rPr>
          <w:color w:val="010101"/>
          <w:spacing w:val="40"/>
        </w:rPr>
        <w:t xml:space="preserve"> </w:t>
      </w:r>
      <w:r>
        <w:rPr>
          <w:color w:val="010101"/>
        </w:rPr>
        <w:t>in</w:t>
      </w:r>
      <w:r>
        <w:rPr>
          <w:color w:val="010101"/>
          <w:spacing w:val="30"/>
        </w:rPr>
        <w:t xml:space="preserve"> </w:t>
      </w:r>
      <w:r>
        <w:rPr>
          <w:color w:val="010101"/>
        </w:rPr>
        <w:t>respect</w:t>
      </w:r>
      <w:r>
        <w:rPr>
          <w:color w:val="010101"/>
          <w:spacing w:val="40"/>
        </w:rPr>
        <w:t xml:space="preserve"> </w:t>
      </w:r>
      <w:r>
        <w:rPr>
          <w:color w:val="010101"/>
        </w:rPr>
        <w:t>of</w:t>
      </w:r>
      <w:r>
        <w:rPr>
          <w:color w:val="010101"/>
          <w:spacing w:val="33"/>
        </w:rPr>
        <w:t xml:space="preserve"> </w:t>
      </w:r>
      <w:r>
        <w:rPr>
          <w:color w:val="010101"/>
        </w:rPr>
        <w:t>all</w:t>
      </w:r>
      <w:r>
        <w:rPr>
          <w:color w:val="010101"/>
          <w:spacing w:val="32"/>
        </w:rPr>
        <w:t xml:space="preserve"> </w:t>
      </w:r>
      <w:r>
        <w:rPr>
          <w:color w:val="010101"/>
        </w:rPr>
        <w:t>contributions</w:t>
      </w:r>
      <w:r>
        <w:rPr>
          <w:color w:val="010101"/>
          <w:spacing w:val="40"/>
        </w:rPr>
        <w:t xml:space="preserve"> </w:t>
      </w:r>
      <w:r>
        <w:rPr>
          <w:color w:val="010101"/>
        </w:rPr>
        <w:t>up</w:t>
      </w:r>
      <w:r>
        <w:rPr>
          <w:color w:val="010101"/>
          <w:spacing w:val="33"/>
        </w:rPr>
        <w:t xml:space="preserve"> </w:t>
      </w:r>
      <w:r>
        <w:rPr>
          <w:color w:val="010101"/>
        </w:rPr>
        <w:t>to</w:t>
      </w:r>
      <w:r>
        <w:rPr>
          <w:color w:val="010101"/>
          <w:spacing w:val="26"/>
        </w:rPr>
        <w:t xml:space="preserve"> </w:t>
      </w:r>
      <w:r>
        <w:rPr>
          <w:color w:val="010101"/>
        </w:rPr>
        <w:t>30</w:t>
      </w:r>
      <w:r>
        <w:rPr>
          <w:color w:val="010101"/>
          <w:spacing w:val="35"/>
        </w:rPr>
        <w:t xml:space="preserve"> </w:t>
      </w:r>
      <w:r>
        <w:rPr>
          <w:color w:val="010101"/>
        </w:rPr>
        <w:t>September</w:t>
      </w:r>
      <w:r>
        <w:rPr>
          <w:color w:val="010101"/>
          <w:spacing w:val="40"/>
        </w:rPr>
        <w:t xml:space="preserve"> </w:t>
      </w:r>
      <w:r>
        <w:rPr>
          <w:color w:val="010101"/>
        </w:rPr>
        <w:t>2019</w:t>
      </w:r>
      <w:r>
        <w:rPr>
          <w:color w:val="010101"/>
          <w:spacing w:val="38"/>
        </w:rPr>
        <w:t xml:space="preserve"> </w:t>
      </w:r>
      <w:r>
        <w:rPr>
          <w:color w:val="010101"/>
        </w:rPr>
        <w:t>and</w:t>
      </w:r>
      <w:r>
        <w:rPr>
          <w:color w:val="010101"/>
          <w:spacing w:val="40"/>
        </w:rPr>
        <w:t xml:space="preserve"> </w:t>
      </w:r>
      <w:r>
        <w:rPr>
          <w:color w:val="010101"/>
        </w:rPr>
        <w:t>on</w:t>
      </w:r>
      <w:r>
        <w:rPr>
          <w:color w:val="010101"/>
          <w:spacing w:val="36"/>
        </w:rPr>
        <w:t xml:space="preserve"> </w:t>
      </w:r>
      <w:r>
        <w:rPr>
          <w:color w:val="010101"/>
        </w:rPr>
        <w:t>30</w:t>
      </w:r>
      <w:r>
        <w:rPr>
          <w:color w:val="010101"/>
          <w:spacing w:val="29"/>
        </w:rPr>
        <w:t xml:space="preserve"> </w:t>
      </w:r>
      <w:r>
        <w:rPr>
          <w:color w:val="010101"/>
        </w:rPr>
        <w:t>July 2020,</w:t>
      </w:r>
      <w:r>
        <w:rPr>
          <w:color w:val="010101"/>
          <w:spacing w:val="27"/>
        </w:rPr>
        <w:t xml:space="preserve"> </w:t>
      </w:r>
      <w:r>
        <w:rPr>
          <w:color w:val="010101"/>
        </w:rPr>
        <w:t>£20.5m</w:t>
      </w:r>
      <w:r>
        <w:rPr>
          <w:color w:val="010101"/>
          <w:spacing w:val="34"/>
        </w:rPr>
        <w:t xml:space="preserve"> </w:t>
      </w:r>
      <w:r>
        <w:rPr>
          <w:color w:val="010101"/>
        </w:rPr>
        <w:t>of</w:t>
      </w:r>
      <w:r>
        <w:rPr>
          <w:color w:val="010101"/>
          <w:spacing w:val="22"/>
        </w:rPr>
        <w:t xml:space="preserve"> </w:t>
      </w:r>
      <w:r>
        <w:rPr>
          <w:color w:val="010101"/>
        </w:rPr>
        <w:t>assets</w:t>
      </w:r>
      <w:r>
        <w:rPr>
          <w:color w:val="010101"/>
          <w:spacing w:val="22"/>
        </w:rPr>
        <w:t xml:space="preserve"> </w:t>
      </w:r>
      <w:r>
        <w:rPr>
          <w:color w:val="010101"/>
        </w:rPr>
        <w:t>for</w:t>
      </w:r>
      <w:r>
        <w:rPr>
          <w:color w:val="010101"/>
          <w:spacing w:val="19"/>
        </w:rPr>
        <w:t xml:space="preserve"> </w:t>
      </w:r>
      <w:r>
        <w:rPr>
          <w:color w:val="010101"/>
        </w:rPr>
        <w:t>1,276</w:t>
      </w:r>
      <w:r>
        <w:rPr>
          <w:color w:val="010101"/>
          <w:spacing w:val="22"/>
        </w:rPr>
        <w:t xml:space="preserve"> </w:t>
      </w:r>
      <w:r>
        <w:rPr>
          <w:color w:val="010101"/>
        </w:rPr>
        <w:t>members</w:t>
      </w:r>
      <w:r>
        <w:rPr>
          <w:color w:val="010101"/>
          <w:spacing w:val="33"/>
        </w:rPr>
        <w:t xml:space="preserve"> </w:t>
      </w:r>
      <w:r>
        <w:rPr>
          <w:color w:val="010101"/>
        </w:rPr>
        <w:t>were</w:t>
      </w:r>
      <w:r>
        <w:rPr>
          <w:color w:val="010101"/>
          <w:spacing w:val="19"/>
        </w:rPr>
        <w:t xml:space="preserve"> </w:t>
      </w:r>
      <w:r>
        <w:rPr>
          <w:color w:val="010101"/>
        </w:rPr>
        <w:t>transferred</w:t>
      </w:r>
      <w:r>
        <w:rPr>
          <w:color w:val="010101"/>
          <w:spacing w:val="30"/>
        </w:rPr>
        <w:t xml:space="preserve"> </w:t>
      </w:r>
      <w:r>
        <w:rPr>
          <w:color w:val="010101"/>
        </w:rPr>
        <w:t>from</w:t>
      </w:r>
      <w:r>
        <w:rPr>
          <w:color w:val="010101"/>
          <w:spacing w:val="24"/>
        </w:rPr>
        <w:t xml:space="preserve"> </w:t>
      </w:r>
      <w:r>
        <w:rPr>
          <w:color w:val="010101"/>
        </w:rPr>
        <w:t>the</w:t>
      </w:r>
      <w:r>
        <w:rPr>
          <w:color w:val="010101"/>
          <w:spacing w:val="16"/>
        </w:rPr>
        <w:t xml:space="preserve"> </w:t>
      </w:r>
      <w:r>
        <w:rPr>
          <w:color w:val="010101"/>
        </w:rPr>
        <w:t>Money</w:t>
      </w:r>
      <w:r>
        <w:rPr>
          <w:color w:val="010101"/>
          <w:spacing w:val="18"/>
        </w:rPr>
        <w:t xml:space="preserve"> </w:t>
      </w:r>
      <w:r>
        <w:rPr>
          <w:color w:val="010101"/>
        </w:rPr>
        <w:t>Purchase</w:t>
      </w:r>
      <w:r>
        <w:rPr>
          <w:color w:val="010101"/>
          <w:spacing w:val="37"/>
        </w:rPr>
        <w:t xml:space="preserve"> </w:t>
      </w:r>
      <w:r>
        <w:rPr>
          <w:color w:val="010101"/>
        </w:rPr>
        <w:t>Section</w:t>
      </w:r>
      <w:r>
        <w:rPr>
          <w:color w:val="010101"/>
          <w:spacing w:val="26"/>
        </w:rPr>
        <w:t xml:space="preserve"> </w:t>
      </w:r>
      <w:r>
        <w:rPr>
          <w:color w:val="010101"/>
        </w:rPr>
        <w:t>of</w:t>
      </w:r>
      <w:r>
        <w:rPr>
          <w:color w:val="010101"/>
          <w:spacing w:val="21"/>
        </w:rPr>
        <w:t xml:space="preserve"> </w:t>
      </w:r>
      <w:r>
        <w:rPr>
          <w:color w:val="010101"/>
        </w:rPr>
        <w:t>the</w:t>
      </w:r>
      <w:r>
        <w:rPr>
          <w:color w:val="010101"/>
          <w:spacing w:val="23"/>
        </w:rPr>
        <w:t xml:space="preserve"> </w:t>
      </w:r>
      <w:r>
        <w:rPr>
          <w:color w:val="010101"/>
        </w:rPr>
        <w:t>Scheme to the Aviva Master Trust.</w:t>
      </w:r>
    </w:p>
    <w:p w14:paraId="1E01AA5A" w14:textId="23F108BF" w:rsidR="00F231B5" w:rsidRPr="000039BF" w:rsidRDefault="008608B0">
      <w:pPr>
        <w:pStyle w:val="BodyText"/>
        <w:spacing w:before="53" w:line="273" w:lineRule="auto"/>
        <w:ind w:left="122" w:right="138" w:firstLine="3"/>
        <w:rPr>
          <w:color w:val="010101"/>
        </w:rPr>
      </w:pPr>
      <w:r>
        <w:rPr>
          <w:color w:val="010101"/>
        </w:rPr>
        <w:t>Despite this, a</w:t>
      </w:r>
      <w:r w:rsidR="003D74AD">
        <w:rPr>
          <w:color w:val="010101"/>
        </w:rPr>
        <w:t xml:space="preserve"> small number of members and their funds remain in the Scheme</w:t>
      </w:r>
      <w:r>
        <w:rPr>
          <w:color w:val="010101"/>
        </w:rPr>
        <w:t>’</w:t>
      </w:r>
      <w:r w:rsidR="003D74AD">
        <w:rPr>
          <w:color w:val="010101"/>
        </w:rPr>
        <w:t>s Money Purchase Section.</w:t>
      </w:r>
      <w:r w:rsidR="003D74AD">
        <w:rPr>
          <w:color w:val="010101"/>
          <w:spacing w:val="40"/>
        </w:rPr>
        <w:t xml:space="preserve"> </w:t>
      </w:r>
      <w:r w:rsidR="006B328F">
        <w:rPr>
          <w:color w:val="010101"/>
        </w:rPr>
        <w:t>For</w:t>
      </w:r>
      <w:r w:rsidR="006B328F" w:rsidRPr="009F6633">
        <w:rPr>
          <w:color w:val="010101"/>
        </w:rPr>
        <w:t xml:space="preserve"> </w:t>
      </w:r>
      <w:r w:rsidR="006B328F">
        <w:rPr>
          <w:color w:val="010101"/>
        </w:rPr>
        <w:t>these</w:t>
      </w:r>
      <w:r w:rsidR="006B328F" w:rsidRPr="009F6633">
        <w:rPr>
          <w:color w:val="010101"/>
        </w:rPr>
        <w:t xml:space="preserve"> </w:t>
      </w:r>
      <w:r w:rsidR="006B328F">
        <w:rPr>
          <w:color w:val="010101"/>
        </w:rPr>
        <w:t>members</w:t>
      </w:r>
      <w:r w:rsidR="006B328F" w:rsidRPr="009F6633">
        <w:rPr>
          <w:color w:val="010101"/>
        </w:rPr>
        <w:t xml:space="preserve">, </w:t>
      </w:r>
      <w:r w:rsidR="006B328F">
        <w:rPr>
          <w:color w:val="010101"/>
        </w:rPr>
        <w:t>funds</w:t>
      </w:r>
      <w:r w:rsidR="006B328F" w:rsidRPr="009F6633">
        <w:rPr>
          <w:color w:val="010101"/>
        </w:rPr>
        <w:t xml:space="preserve"> </w:t>
      </w:r>
      <w:r w:rsidR="006B328F">
        <w:rPr>
          <w:color w:val="010101"/>
        </w:rPr>
        <w:t>have been held in cash</w:t>
      </w:r>
      <w:r w:rsidR="006B328F" w:rsidRPr="009F6633">
        <w:rPr>
          <w:color w:val="010101"/>
        </w:rPr>
        <w:t xml:space="preserve"> </w:t>
      </w:r>
      <w:r w:rsidR="006B328F">
        <w:rPr>
          <w:color w:val="010101"/>
        </w:rPr>
        <w:t>until the</w:t>
      </w:r>
      <w:r w:rsidR="006B328F" w:rsidRPr="009F6633">
        <w:rPr>
          <w:color w:val="010101"/>
        </w:rPr>
        <w:t xml:space="preserve"> </w:t>
      </w:r>
      <w:r w:rsidR="006B328F">
        <w:rPr>
          <w:color w:val="010101"/>
        </w:rPr>
        <w:t>benefits</w:t>
      </w:r>
      <w:r w:rsidR="006B328F" w:rsidRPr="009F6633">
        <w:rPr>
          <w:color w:val="010101"/>
        </w:rPr>
        <w:t xml:space="preserve"> </w:t>
      </w:r>
      <w:r w:rsidR="006B328F">
        <w:rPr>
          <w:color w:val="010101"/>
        </w:rPr>
        <w:t xml:space="preserve">can be </w:t>
      </w:r>
      <w:r w:rsidR="006B328F" w:rsidRPr="009F6633">
        <w:rPr>
          <w:color w:val="010101"/>
        </w:rPr>
        <w:t>settled.</w:t>
      </w:r>
      <w:r w:rsidR="006B328F">
        <w:rPr>
          <w:color w:val="010101"/>
        </w:rPr>
        <w:t xml:space="preserve"> </w:t>
      </w:r>
      <w:r w:rsidR="00A406B0">
        <w:rPr>
          <w:color w:val="010101"/>
        </w:rPr>
        <w:t>T</w:t>
      </w:r>
      <w:r w:rsidR="003D74AD">
        <w:rPr>
          <w:color w:val="010101"/>
        </w:rPr>
        <w:t xml:space="preserve">he Trustees </w:t>
      </w:r>
      <w:r w:rsidR="00411793">
        <w:rPr>
          <w:color w:val="010101"/>
        </w:rPr>
        <w:t xml:space="preserve">have </w:t>
      </w:r>
      <w:r w:rsidR="0084091E">
        <w:rPr>
          <w:color w:val="010101"/>
        </w:rPr>
        <w:t xml:space="preserve">made best </w:t>
      </w:r>
      <w:proofErr w:type="spellStart"/>
      <w:r w:rsidR="0084091E">
        <w:rPr>
          <w:color w:val="010101"/>
        </w:rPr>
        <w:t>endeavours</w:t>
      </w:r>
      <w:proofErr w:type="spellEnd"/>
      <w:r w:rsidR="0084091E">
        <w:rPr>
          <w:color w:val="010101"/>
        </w:rPr>
        <w:t xml:space="preserve"> to </w:t>
      </w:r>
      <w:r w:rsidR="003D74AD">
        <w:rPr>
          <w:color w:val="010101"/>
        </w:rPr>
        <w:t>attempt to contact or trace these members and their beneficiaries, to arrange</w:t>
      </w:r>
      <w:r w:rsidR="003D74AD">
        <w:rPr>
          <w:color w:val="010101"/>
          <w:spacing w:val="40"/>
        </w:rPr>
        <w:t xml:space="preserve"> </w:t>
      </w:r>
      <w:r w:rsidR="003D74AD">
        <w:rPr>
          <w:color w:val="010101"/>
        </w:rPr>
        <w:t>settlement</w:t>
      </w:r>
      <w:r>
        <w:rPr>
          <w:color w:val="010101"/>
        </w:rPr>
        <w:t xml:space="preserve"> of the benefits and discharge all DC liabilities</w:t>
      </w:r>
      <w:r w:rsidR="003D74AD">
        <w:rPr>
          <w:color w:val="010101"/>
        </w:rPr>
        <w:t>.</w:t>
      </w:r>
      <w:r w:rsidR="003D74AD">
        <w:rPr>
          <w:color w:val="010101"/>
          <w:spacing w:val="40"/>
        </w:rPr>
        <w:t xml:space="preserve"> </w:t>
      </w:r>
      <w:r w:rsidR="00C4495E" w:rsidRPr="000039BF">
        <w:rPr>
          <w:color w:val="010101"/>
        </w:rPr>
        <w:t xml:space="preserve">Following </w:t>
      </w:r>
      <w:r w:rsidR="002A6F4B" w:rsidRPr="000039BF">
        <w:rPr>
          <w:color w:val="010101"/>
        </w:rPr>
        <w:t>this exercise, 7 DC members remained in the Scheme and</w:t>
      </w:r>
      <w:r w:rsidR="00E75F7A" w:rsidRPr="000039BF">
        <w:rPr>
          <w:color w:val="010101"/>
        </w:rPr>
        <w:t xml:space="preserve"> </w:t>
      </w:r>
      <w:r w:rsidR="00C4495E" w:rsidRPr="000039BF">
        <w:rPr>
          <w:color w:val="010101"/>
        </w:rPr>
        <w:t>legal advice</w:t>
      </w:r>
      <w:r w:rsidR="00E75F7A" w:rsidRPr="000039BF">
        <w:rPr>
          <w:color w:val="010101"/>
        </w:rPr>
        <w:t xml:space="preserve"> was obtained</w:t>
      </w:r>
      <w:r w:rsidR="002A6F4B" w:rsidRPr="000039BF">
        <w:rPr>
          <w:color w:val="010101"/>
        </w:rPr>
        <w:t xml:space="preserve"> on how to treat these benefits. T</w:t>
      </w:r>
      <w:r w:rsidR="00C4495E" w:rsidRPr="000039BF">
        <w:rPr>
          <w:color w:val="010101"/>
        </w:rPr>
        <w:t xml:space="preserve">he Trustee </w:t>
      </w:r>
      <w:r w:rsidR="003C0F9B" w:rsidRPr="000039BF">
        <w:rPr>
          <w:color w:val="010101"/>
        </w:rPr>
        <w:t xml:space="preserve">held a meeting on 27 September 2024 </w:t>
      </w:r>
      <w:proofErr w:type="gramStart"/>
      <w:r w:rsidR="003C0F9B" w:rsidRPr="000039BF">
        <w:rPr>
          <w:color w:val="010101"/>
        </w:rPr>
        <w:t>in order to</w:t>
      </w:r>
      <w:proofErr w:type="gramEnd"/>
      <w:r w:rsidR="003C0F9B" w:rsidRPr="000039BF">
        <w:rPr>
          <w:color w:val="010101"/>
        </w:rPr>
        <w:t xml:space="preserve"> </w:t>
      </w:r>
      <w:proofErr w:type="gramStart"/>
      <w:r w:rsidR="003C0F9B" w:rsidRPr="000039BF">
        <w:rPr>
          <w:color w:val="010101"/>
        </w:rPr>
        <w:t>make</w:t>
      </w:r>
      <w:r w:rsidR="002A6F4B" w:rsidRPr="000039BF">
        <w:rPr>
          <w:color w:val="010101"/>
        </w:rPr>
        <w:t xml:space="preserve"> </w:t>
      </w:r>
      <w:r w:rsidR="00E75F7A" w:rsidRPr="000039BF">
        <w:rPr>
          <w:color w:val="010101"/>
        </w:rPr>
        <w:t xml:space="preserve">a </w:t>
      </w:r>
      <w:r w:rsidR="005E705B" w:rsidRPr="005E705B">
        <w:rPr>
          <w:color w:val="010101"/>
        </w:rPr>
        <w:t>decision</w:t>
      </w:r>
      <w:proofErr w:type="gramEnd"/>
      <w:r w:rsidR="00E75F7A" w:rsidRPr="000039BF">
        <w:rPr>
          <w:color w:val="010101"/>
        </w:rPr>
        <w:t xml:space="preserve"> regarding the remaining DC liabilities</w:t>
      </w:r>
      <w:r w:rsidR="002A6F4B" w:rsidRPr="000039BF">
        <w:rPr>
          <w:color w:val="010101"/>
        </w:rPr>
        <w:t xml:space="preserve"> and it was agreed to</w:t>
      </w:r>
      <w:r w:rsidR="00F231B5" w:rsidRPr="000039BF">
        <w:rPr>
          <w:color w:val="010101"/>
        </w:rPr>
        <w:t>:</w:t>
      </w:r>
    </w:p>
    <w:p w14:paraId="496B16AB" w14:textId="77777777" w:rsidR="00A75E5F" w:rsidRPr="000039BF" w:rsidRDefault="00F231B5" w:rsidP="00F231B5">
      <w:pPr>
        <w:pStyle w:val="BodyText"/>
        <w:numPr>
          <w:ilvl w:val="0"/>
          <w:numId w:val="3"/>
        </w:numPr>
        <w:spacing w:before="53" w:line="273" w:lineRule="auto"/>
        <w:ind w:right="138"/>
        <w:rPr>
          <w:color w:val="010101"/>
        </w:rPr>
      </w:pPr>
      <w:r w:rsidRPr="000039BF">
        <w:rPr>
          <w:color w:val="010101"/>
        </w:rPr>
        <w:t xml:space="preserve">Convert two DC pots for members </w:t>
      </w:r>
      <w:r w:rsidR="00BA53A2" w:rsidRPr="000039BF">
        <w:rPr>
          <w:color w:val="010101"/>
        </w:rPr>
        <w:t xml:space="preserve">under age 75 into DB benefits. This was </w:t>
      </w:r>
      <w:r w:rsidR="00A75E5F" w:rsidRPr="000039BF">
        <w:rPr>
          <w:color w:val="010101"/>
        </w:rPr>
        <w:t>completed on 30 September 2024 following actuarial advice and agreement with the Hospital</w:t>
      </w:r>
      <w:r w:rsidR="00E75F7A" w:rsidRPr="000039BF">
        <w:rPr>
          <w:color w:val="010101"/>
        </w:rPr>
        <w:t>.</w:t>
      </w:r>
    </w:p>
    <w:p w14:paraId="30073591" w14:textId="7D25C0E9" w:rsidR="009A0A38" w:rsidRDefault="00146316" w:rsidP="00F231B5">
      <w:pPr>
        <w:pStyle w:val="BodyText"/>
        <w:numPr>
          <w:ilvl w:val="0"/>
          <w:numId w:val="3"/>
        </w:numPr>
        <w:spacing w:before="53" w:line="273" w:lineRule="auto"/>
        <w:ind w:right="138"/>
        <w:rPr>
          <w:color w:val="010101"/>
        </w:rPr>
      </w:pPr>
      <w:r w:rsidRPr="000039BF">
        <w:rPr>
          <w:color w:val="010101"/>
        </w:rPr>
        <w:t>T</w:t>
      </w:r>
      <w:r w:rsidR="00AB3E51" w:rsidRPr="000039BF">
        <w:rPr>
          <w:color w:val="010101"/>
        </w:rPr>
        <w:t xml:space="preserve">he Trustee invoked the Unclaimed Benefit rule for two trivial DC pots who had not responded </w:t>
      </w:r>
      <w:r w:rsidR="00D027F4" w:rsidRPr="000039BF">
        <w:rPr>
          <w:color w:val="010101"/>
        </w:rPr>
        <w:t xml:space="preserve">to the reasonable efforts to trace them. </w:t>
      </w:r>
      <w:r w:rsidR="00E75F7A" w:rsidRPr="000039BF">
        <w:rPr>
          <w:color w:val="010101"/>
        </w:rPr>
        <w:t xml:space="preserve"> </w:t>
      </w:r>
      <w:r w:rsidR="003C0F9B" w:rsidRPr="000039BF">
        <w:rPr>
          <w:color w:val="010101"/>
        </w:rPr>
        <w:t xml:space="preserve"> </w:t>
      </w:r>
      <w:r w:rsidR="00C4495E" w:rsidRPr="000039BF">
        <w:rPr>
          <w:color w:val="010101"/>
        </w:rPr>
        <w:t xml:space="preserve"> </w:t>
      </w:r>
    </w:p>
    <w:p w14:paraId="21515897" w14:textId="438EA535" w:rsidR="005E705B" w:rsidRDefault="003B5707" w:rsidP="00F231B5">
      <w:pPr>
        <w:pStyle w:val="BodyText"/>
        <w:numPr>
          <w:ilvl w:val="0"/>
          <w:numId w:val="3"/>
        </w:numPr>
        <w:spacing w:before="53" w:line="273" w:lineRule="auto"/>
        <w:ind w:right="138"/>
        <w:rPr>
          <w:color w:val="010101"/>
        </w:rPr>
      </w:pPr>
      <w:r>
        <w:rPr>
          <w:color w:val="010101"/>
        </w:rPr>
        <w:t>1 deceased member who passed away on 1 December 2019 with a DC fund of £10,866.34</w:t>
      </w:r>
      <w:r w:rsidR="00EF5687">
        <w:rPr>
          <w:color w:val="010101"/>
        </w:rPr>
        <w:t xml:space="preserve">, and the Scheme has been unable to obtain a death certificate or contact the family. </w:t>
      </w:r>
      <w:r w:rsidR="009314D1">
        <w:rPr>
          <w:color w:val="010101"/>
        </w:rPr>
        <w:t xml:space="preserve">It was agreed to hold this amount in the </w:t>
      </w:r>
      <w:r w:rsidR="000138C2">
        <w:rPr>
          <w:color w:val="010101"/>
        </w:rPr>
        <w:t xml:space="preserve">Scheme should the family make contact in the future. Legal advice has confirmed that there is currently no formal segregation </w:t>
      </w:r>
      <w:r w:rsidR="009E6D13">
        <w:rPr>
          <w:color w:val="010101"/>
        </w:rPr>
        <w:t>between the DB and DC schemes.</w:t>
      </w:r>
    </w:p>
    <w:p w14:paraId="782DC818" w14:textId="31ED2D12" w:rsidR="009E6D13" w:rsidRDefault="00156FEE" w:rsidP="00F231B5">
      <w:pPr>
        <w:pStyle w:val="BodyText"/>
        <w:numPr>
          <w:ilvl w:val="0"/>
          <w:numId w:val="3"/>
        </w:numPr>
        <w:spacing w:before="53" w:line="273" w:lineRule="auto"/>
        <w:ind w:right="138"/>
        <w:rPr>
          <w:color w:val="010101"/>
        </w:rPr>
      </w:pPr>
      <w:r>
        <w:rPr>
          <w:color w:val="010101"/>
        </w:rPr>
        <w:t>1 member holds a DC benefit in relation to residual AVCs only</w:t>
      </w:r>
      <w:r w:rsidR="00C544E4">
        <w:rPr>
          <w:color w:val="010101"/>
        </w:rPr>
        <w:t xml:space="preserve"> and legal advice has confirmed that this member is not a DC member for DC governance purposes. </w:t>
      </w:r>
      <w:r w:rsidR="00697E83">
        <w:rPr>
          <w:color w:val="010101"/>
        </w:rPr>
        <w:t xml:space="preserve">The Trustee are looking at options to remove this liability through a bulk transfer </w:t>
      </w:r>
      <w:r w:rsidR="0073602C">
        <w:rPr>
          <w:color w:val="010101"/>
        </w:rPr>
        <w:t>of DC assets to an alternative Master Trust provider</w:t>
      </w:r>
      <w:r w:rsidR="006A6DCD">
        <w:rPr>
          <w:color w:val="010101"/>
        </w:rPr>
        <w:t xml:space="preserve"> before 30 September 2025.</w:t>
      </w:r>
    </w:p>
    <w:p w14:paraId="2886C2AA" w14:textId="73FFA84C" w:rsidR="0073602C" w:rsidRPr="000039BF" w:rsidRDefault="0073602C" w:rsidP="000039BF">
      <w:pPr>
        <w:pStyle w:val="BodyText"/>
        <w:numPr>
          <w:ilvl w:val="0"/>
          <w:numId w:val="3"/>
        </w:numPr>
        <w:spacing w:before="53" w:line="273" w:lineRule="auto"/>
        <w:ind w:right="138"/>
        <w:rPr>
          <w:color w:val="010101"/>
        </w:rPr>
      </w:pPr>
      <w:r>
        <w:rPr>
          <w:color w:val="010101"/>
        </w:rPr>
        <w:t xml:space="preserve">1 member remains a DC member as </w:t>
      </w:r>
      <w:proofErr w:type="gramStart"/>
      <w:r>
        <w:rPr>
          <w:color w:val="010101"/>
        </w:rPr>
        <w:t>at</w:t>
      </w:r>
      <w:proofErr w:type="gramEnd"/>
      <w:r>
        <w:rPr>
          <w:color w:val="010101"/>
        </w:rPr>
        <w:t xml:space="preserve"> 30 September 2024 with a DC fund value of £10,638.53</w:t>
      </w:r>
      <w:r w:rsidR="001B029A">
        <w:rPr>
          <w:color w:val="010101"/>
        </w:rPr>
        <w:t>, who requested retirement in December 2019 and were not included in the bulk transfer to the Aviva Master Trust</w:t>
      </w:r>
      <w:r w:rsidR="006A6DCD">
        <w:rPr>
          <w:color w:val="010101"/>
        </w:rPr>
        <w:t xml:space="preserve"> in July 2020. The Trustee are looking at options to remove this liability through a bulk transfer of DC assets to an alternative Master Trust provider before 30 September 2025.</w:t>
      </w:r>
    </w:p>
    <w:p w14:paraId="30073593" w14:textId="77777777" w:rsidR="009A0A38" w:rsidRDefault="003D74AD">
      <w:pPr>
        <w:pStyle w:val="BodyText"/>
        <w:spacing w:before="64" w:line="271" w:lineRule="auto"/>
        <w:ind w:left="122" w:right="140" w:firstLine="2"/>
      </w:pPr>
      <w:r>
        <w:rPr>
          <w:color w:val="010101"/>
        </w:rPr>
        <w:t xml:space="preserve">Reflecting this position and status of the remaining members and assets within the Money Purchase Section, certain trustee-related activities are or </w:t>
      </w:r>
      <w:proofErr w:type="gramStart"/>
      <w:r>
        <w:rPr>
          <w:color w:val="010101"/>
        </w:rPr>
        <w:t>maybe</w:t>
      </w:r>
      <w:proofErr w:type="gramEnd"/>
      <w:r>
        <w:rPr>
          <w:color w:val="010101"/>
        </w:rPr>
        <w:t xml:space="preserve"> impacted.</w:t>
      </w:r>
      <w:r>
        <w:rPr>
          <w:color w:val="010101"/>
          <w:spacing w:val="80"/>
        </w:rPr>
        <w:t xml:space="preserve"> </w:t>
      </w:r>
      <w:r>
        <w:rPr>
          <w:color w:val="010101"/>
        </w:rPr>
        <w:t xml:space="preserve">Where this is the case, it is referred to within this </w:t>
      </w:r>
      <w:r>
        <w:rPr>
          <w:color w:val="010101"/>
          <w:spacing w:val="-2"/>
        </w:rPr>
        <w:t>statement.</w:t>
      </w:r>
    </w:p>
    <w:p w14:paraId="30073594" w14:textId="77777777" w:rsidR="009A0A38" w:rsidRDefault="003D74AD">
      <w:pPr>
        <w:pStyle w:val="Heading2"/>
        <w:numPr>
          <w:ilvl w:val="0"/>
          <w:numId w:val="1"/>
        </w:numPr>
        <w:tabs>
          <w:tab w:val="left" w:pos="540"/>
        </w:tabs>
        <w:spacing w:before="57"/>
        <w:ind w:hanging="416"/>
        <w:jc w:val="both"/>
        <w:rPr>
          <w:color w:val="797B7C"/>
        </w:rPr>
      </w:pPr>
      <w:r>
        <w:rPr>
          <w:color w:val="797B7C"/>
        </w:rPr>
        <w:t>The</w:t>
      </w:r>
      <w:r>
        <w:rPr>
          <w:color w:val="797B7C"/>
          <w:spacing w:val="6"/>
        </w:rPr>
        <w:t xml:space="preserve"> </w:t>
      </w:r>
      <w:r>
        <w:rPr>
          <w:color w:val="797B7C"/>
        </w:rPr>
        <w:t>default</w:t>
      </w:r>
      <w:r>
        <w:rPr>
          <w:color w:val="797B7C"/>
          <w:spacing w:val="12"/>
        </w:rPr>
        <w:t xml:space="preserve"> </w:t>
      </w:r>
      <w:r>
        <w:rPr>
          <w:color w:val="797B7C"/>
        </w:rPr>
        <w:t>investment</w:t>
      </w:r>
      <w:r>
        <w:rPr>
          <w:color w:val="797B7C"/>
          <w:spacing w:val="24"/>
        </w:rPr>
        <w:t xml:space="preserve"> </w:t>
      </w:r>
      <w:r>
        <w:rPr>
          <w:color w:val="797B7C"/>
          <w:spacing w:val="-2"/>
        </w:rPr>
        <w:t>strategy</w:t>
      </w:r>
    </w:p>
    <w:p w14:paraId="30073595" w14:textId="77777777" w:rsidR="009A0A38" w:rsidRDefault="003D74AD">
      <w:pPr>
        <w:pStyle w:val="BodyText"/>
        <w:spacing w:before="84" w:line="271" w:lineRule="auto"/>
        <w:ind w:left="539" w:right="136" w:firstLine="3"/>
      </w:pPr>
      <w:r>
        <w:rPr>
          <w:color w:val="010101"/>
        </w:rPr>
        <w:t>Until</w:t>
      </w:r>
      <w:r>
        <w:rPr>
          <w:color w:val="010101"/>
          <w:spacing w:val="26"/>
        </w:rPr>
        <w:t xml:space="preserve"> </w:t>
      </w:r>
      <w:r>
        <w:rPr>
          <w:color w:val="010101"/>
        </w:rPr>
        <w:t>September</w:t>
      </w:r>
      <w:r>
        <w:rPr>
          <w:color w:val="010101"/>
          <w:spacing w:val="40"/>
        </w:rPr>
        <w:t xml:space="preserve"> </w:t>
      </w:r>
      <w:r>
        <w:rPr>
          <w:color w:val="010101"/>
        </w:rPr>
        <w:t>2019,</w:t>
      </w:r>
      <w:r>
        <w:rPr>
          <w:color w:val="010101"/>
          <w:spacing w:val="25"/>
        </w:rPr>
        <w:t xml:space="preserve"> </w:t>
      </w:r>
      <w:r>
        <w:rPr>
          <w:color w:val="010101"/>
        </w:rPr>
        <w:t>the</w:t>
      </w:r>
      <w:r>
        <w:rPr>
          <w:color w:val="010101"/>
          <w:spacing w:val="26"/>
        </w:rPr>
        <w:t xml:space="preserve"> </w:t>
      </w:r>
      <w:r>
        <w:rPr>
          <w:color w:val="010101"/>
        </w:rPr>
        <w:t>Scheme</w:t>
      </w:r>
      <w:r>
        <w:rPr>
          <w:color w:val="010101"/>
          <w:spacing w:val="32"/>
        </w:rPr>
        <w:t xml:space="preserve"> </w:t>
      </w:r>
      <w:r>
        <w:rPr>
          <w:color w:val="010101"/>
        </w:rPr>
        <w:t>was</w:t>
      </w:r>
      <w:r>
        <w:rPr>
          <w:color w:val="010101"/>
          <w:spacing w:val="30"/>
        </w:rPr>
        <w:t xml:space="preserve"> </w:t>
      </w:r>
      <w:r>
        <w:rPr>
          <w:color w:val="010101"/>
        </w:rPr>
        <w:t>used</w:t>
      </w:r>
      <w:r>
        <w:rPr>
          <w:color w:val="010101"/>
          <w:spacing w:val="31"/>
        </w:rPr>
        <w:t xml:space="preserve"> </w:t>
      </w:r>
      <w:r>
        <w:rPr>
          <w:color w:val="010101"/>
        </w:rPr>
        <w:t>as</w:t>
      </w:r>
      <w:r>
        <w:rPr>
          <w:color w:val="010101"/>
          <w:spacing w:val="22"/>
        </w:rPr>
        <w:t xml:space="preserve"> </w:t>
      </w:r>
      <w:r>
        <w:rPr>
          <w:color w:val="010101"/>
        </w:rPr>
        <w:t>a</w:t>
      </w:r>
      <w:r>
        <w:rPr>
          <w:color w:val="010101"/>
          <w:spacing w:val="31"/>
        </w:rPr>
        <w:t xml:space="preserve"> </w:t>
      </w:r>
      <w:r>
        <w:rPr>
          <w:color w:val="161616"/>
        </w:rPr>
        <w:t>'Qualifying</w:t>
      </w:r>
      <w:r>
        <w:rPr>
          <w:color w:val="161616"/>
          <w:spacing w:val="40"/>
        </w:rPr>
        <w:t xml:space="preserve"> </w:t>
      </w:r>
      <w:r>
        <w:rPr>
          <w:color w:val="010101"/>
        </w:rPr>
        <w:t>Scheme'</w:t>
      </w:r>
      <w:r>
        <w:rPr>
          <w:color w:val="010101"/>
          <w:spacing w:val="37"/>
        </w:rPr>
        <w:t xml:space="preserve"> </w:t>
      </w:r>
      <w:r>
        <w:rPr>
          <w:color w:val="010101"/>
        </w:rPr>
        <w:t>for</w:t>
      </w:r>
      <w:r>
        <w:rPr>
          <w:color w:val="010101"/>
          <w:spacing w:val="35"/>
        </w:rPr>
        <w:t xml:space="preserve"> </w:t>
      </w:r>
      <w:r>
        <w:rPr>
          <w:color w:val="242424"/>
        </w:rPr>
        <w:t>'auto-enrolment'</w:t>
      </w:r>
      <w:r>
        <w:rPr>
          <w:color w:val="242424"/>
          <w:spacing w:val="28"/>
        </w:rPr>
        <w:t xml:space="preserve"> </w:t>
      </w:r>
      <w:r>
        <w:rPr>
          <w:color w:val="010101"/>
        </w:rPr>
        <w:t>and</w:t>
      </w:r>
      <w:r>
        <w:rPr>
          <w:color w:val="010101"/>
          <w:spacing w:val="31"/>
        </w:rPr>
        <w:t xml:space="preserve"> </w:t>
      </w:r>
      <w:r>
        <w:rPr>
          <w:color w:val="010101"/>
        </w:rPr>
        <w:t>as</w:t>
      </w:r>
      <w:r>
        <w:rPr>
          <w:color w:val="010101"/>
          <w:spacing w:val="23"/>
        </w:rPr>
        <w:t xml:space="preserve"> </w:t>
      </w:r>
      <w:r>
        <w:rPr>
          <w:color w:val="010101"/>
        </w:rPr>
        <w:t>such, the</w:t>
      </w:r>
      <w:r>
        <w:rPr>
          <w:color w:val="010101"/>
          <w:spacing w:val="33"/>
        </w:rPr>
        <w:t xml:space="preserve"> </w:t>
      </w:r>
      <w:r>
        <w:rPr>
          <w:color w:val="010101"/>
        </w:rPr>
        <w:t>Trustees</w:t>
      </w:r>
      <w:r>
        <w:rPr>
          <w:color w:val="010101"/>
          <w:spacing w:val="40"/>
        </w:rPr>
        <w:t xml:space="preserve"> </w:t>
      </w:r>
      <w:r>
        <w:rPr>
          <w:color w:val="010101"/>
        </w:rPr>
        <w:t>were</w:t>
      </w:r>
      <w:r>
        <w:rPr>
          <w:color w:val="010101"/>
          <w:spacing w:val="39"/>
        </w:rPr>
        <w:t xml:space="preserve"> </w:t>
      </w:r>
      <w:r>
        <w:rPr>
          <w:color w:val="010101"/>
        </w:rPr>
        <w:t>required</w:t>
      </w:r>
      <w:r>
        <w:rPr>
          <w:color w:val="010101"/>
          <w:spacing w:val="40"/>
        </w:rPr>
        <w:t xml:space="preserve"> </w:t>
      </w:r>
      <w:r>
        <w:rPr>
          <w:color w:val="010101"/>
        </w:rPr>
        <w:t>to</w:t>
      </w:r>
      <w:r>
        <w:rPr>
          <w:color w:val="010101"/>
          <w:spacing w:val="33"/>
        </w:rPr>
        <w:t xml:space="preserve"> </w:t>
      </w:r>
      <w:r>
        <w:rPr>
          <w:color w:val="010101"/>
        </w:rPr>
        <w:t>operate</w:t>
      </w:r>
      <w:r>
        <w:rPr>
          <w:color w:val="010101"/>
          <w:spacing w:val="40"/>
        </w:rPr>
        <w:t xml:space="preserve"> </w:t>
      </w:r>
      <w:r>
        <w:rPr>
          <w:color w:val="010101"/>
        </w:rPr>
        <w:t>a</w:t>
      </w:r>
      <w:r>
        <w:rPr>
          <w:color w:val="010101"/>
          <w:spacing w:val="33"/>
        </w:rPr>
        <w:t xml:space="preserve"> </w:t>
      </w:r>
      <w:r>
        <w:rPr>
          <w:color w:val="161616"/>
        </w:rPr>
        <w:t>'default</w:t>
      </w:r>
      <w:r>
        <w:rPr>
          <w:color w:val="161616"/>
          <w:spacing w:val="40"/>
        </w:rPr>
        <w:t xml:space="preserve"> </w:t>
      </w:r>
      <w:r>
        <w:rPr>
          <w:color w:val="010101"/>
        </w:rPr>
        <w:t>investment</w:t>
      </w:r>
      <w:r>
        <w:rPr>
          <w:color w:val="010101"/>
          <w:spacing w:val="40"/>
        </w:rPr>
        <w:t xml:space="preserve"> </w:t>
      </w:r>
      <w:r>
        <w:rPr>
          <w:color w:val="010101"/>
        </w:rPr>
        <w:t>strategy'</w:t>
      </w:r>
      <w:r>
        <w:rPr>
          <w:color w:val="010101"/>
          <w:spacing w:val="40"/>
        </w:rPr>
        <w:t xml:space="preserve"> </w:t>
      </w:r>
      <w:r>
        <w:rPr>
          <w:color w:val="010101"/>
        </w:rPr>
        <w:t>-</w:t>
      </w:r>
      <w:r>
        <w:rPr>
          <w:color w:val="010101"/>
          <w:spacing w:val="80"/>
        </w:rPr>
        <w:t xml:space="preserve"> </w:t>
      </w:r>
      <w:r>
        <w:rPr>
          <w:color w:val="010101"/>
        </w:rPr>
        <w:t>a</w:t>
      </w:r>
      <w:r>
        <w:rPr>
          <w:color w:val="010101"/>
          <w:spacing w:val="39"/>
        </w:rPr>
        <w:t xml:space="preserve"> </w:t>
      </w:r>
      <w:r>
        <w:rPr>
          <w:color w:val="010101"/>
        </w:rPr>
        <w:t>strategy</w:t>
      </w:r>
      <w:r>
        <w:rPr>
          <w:color w:val="010101"/>
          <w:spacing w:val="40"/>
        </w:rPr>
        <w:t xml:space="preserve"> </w:t>
      </w:r>
      <w:r>
        <w:rPr>
          <w:color w:val="010101"/>
        </w:rPr>
        <w:t>that</w:t>
      </w:r>
      <w:r>
        <w:rPr>
          <w:color w:val="010101"/>
          <w:spacing w:val="39"/>
        </w:rPr>
        <w:t xml:space="preserve"> </w:t>
      </w:r>
      <w:r>
        <w:rPr>
          <w:color w:val="010101"/>
        </w:rPr>
        <w:t>will</w:t>
      </w:r>
      <w:r>
        <w:rPr>
          <w:color w:val="010101"/>
          <w:spacing w:val="33"/>
        </w:rPr>
        <w:t xml:space="preserve"> </w:t>
      </w:r>
      <w:r>
        <w:rPr>
          <w:color w:val="010101"/>
        </w:rPr>
        <w:t>automatically apply</w:t>
      </w:r>
      <w:r>
        <w:rPr>
          <w:color w:val="010101"/>
          <w:spacing w:val="40"/>
        </w:rPr>
        <w:t xml:space="preserve"> </w:t>
      </w:r>
      <w:r>
        <w:rPr>
          <w:color w:val="010101"/>
        </w:rPr>
        <w:t>to</w:t>
      </w:r>
      <w:r>
        <w:rPr>
          <w:color w:val="010101"/>
          <w:spacing w:val="40"/>
        </w:rPr>
        <w:t xml:space="preserve"> </w:t>
      </w:r>
      <w:r>
        <w:rPr>
          <w:color w:val="010101"/>
        </w:rPr>
        <w:t>a</w:t>
      </w:r>
      <w:r>
        <w:rPr>
          <w:color w:val="010101"/>
          <w:spacing w:val="40"/>
        </w:rPr>
        <w:t xml:space="preserve"> </w:t>
      </w:r>
      <w:r>
        <w:rPr>
          <w:color w:val="010101"/>
        </w:rPr>
        <w:t>member's</w:t>
      </w:r>
      <w:r>
        <w:rPr>
          <w:color w:val="010101"/>
          <w:spacing w:val="40"/>
        </w:rPr>
        <w:t xml:space="preserve"> </w:t>
      </w:r>
      <w:r>
        <w:rPr>
          <w:color w:val="010101"/>
        </w:rPr>
        <w:t>existing</w:t>
      </w:r>
      <w:r>
        <w:rPr>
          <w:color w:val="010101"/>
          <w:spacing w:val="40"/>
        </w:rPr>
        <w:t xml:space="preserve"> </w:t>
      </w:r>
      <w:r>
        <w:rPr>
          <w:color w:val="010101"/>
        </w:rPr>
        <w:t>fund</w:t>
      </w:r>
      <w:r>
        <w:rPr>
          <w:color w:val="010101"/>
          <w:spacing w:val="40"/>
        </w:rPr>
        <w:t xml:space="preserve"> </w:t>
      </w:r>
      <w:r>
        <w:rPr>
          <w:color w:val="010101"/>
        </w:rPr>
        <w:t>and</w:t>
      </w:r>
      <w:r>
        <w:rPr>
          <w:color w:val="010101"/>
          <w:spacing w:val="40"/>
        </w:rPr>
        <w:t xml:space="preserve"> </w:t>
      </w:r>
      <w:r>
        <w:rPr>
          <w:color w:val="010101"/>
        </w:rPr>
        <w:t>any</w:t>
      </w:r>
      <w:r>
        <w:rPr>
          <w:color w:val="010101"/>
          <w:spacing w:val="40"/>
        </w:rPr>
        <w:t xml:space="preserve"> </w:t>
      </w:r>
      <w:r>
        <w:rPr>
          <w:color w:val="010101"/>
        </w:rPr>
        <w:t>contributions</w:t>
      </w:r>
      <w:r>
        <w:rPr>
          <w:color w:val="010101"/>
          <w:spacing w:val="40"/>
        </w:rPr>
        <w:t xml:space="preserve"> </w:t>
      </w:r>
      <w:r>
        <w:rPr>
          <w:color w:val="010101"/>
        </w:rPr>
        <w:t>that</w:t>
      </w:r>
      <w:r>
        <w:rPr>
          <w:color w:val="010101"/>
          <w:spacing w:val="40"/>
        </w:rPr>
        <w:t xml:space="preserve"> </w:t>
      </w:r>
      <w:r>
        <w:rPr>
          <w:color w:val="010101"/>
        </w:rPr>
        <w:t>are</w:t>
      </w:r>
      <w:r>
        <w:rPr>
          <w:color w:val="010101"/>
          <w:spacing w:val="40"/>
        </w:rPr>
        <w:t xml:space="preserve"> </w:t>
      </w:r>
      <w:r>
        <w:rPr>
          <w:color w:val="010101"/>
        </w:rPr>
        <w:t>made,</w:t>
      </w:r>
      <w:r>
        <w:rPr>
          <w:color w:val="010101"/>
          <w:spacing w:val="40"/>
        </w:rPr>
        <w:t xml:space="preserve"> </w:t>
      </w:r>
      <w:r>
        <w:rPr>
          <w:color w:val="010101"/>
        </w:rPr>
        <w:t>in</w:t>
      </w:r>
      <w:r>
        <w:rPr>
          <w:color w:val="010101"/>
          <w:spacing w:val="40"/>
        </w:rPr>
        <w:t xml:space="preserve"> </w:t>
      </w:r>
      <w:r>
        <w:rPr>
          <w:color w:val="010101"/>
        </w:rPr>
        <w:t>the</w:t>
      </w:r>
      <w:r>
        <w:rPr>
          <w:color w:val="010101"/>
          <w:spacing w:val="40"/>
        </w:rPr>
        <w:t xml:space="preserve"> </w:t>
      </w:r>
      <w:r>
        <w:rPr>
          <w:color w:val="010101"/>
        </w:rPr>
        <w:t>absence</w:t>
      </w:r>
      <w:r>
        <w:rPr>
          <w:color w:val="010101"/>
          <w:spacing w:val="40"/>
        </w:rPr>
        <w:t xml:space="preserve"> </w:t>
      </w:r>
      <w:r>
        <w:rPr>
          <w:color w:val="010101"/>
        </w:rPr>
        <w:t>of</w:t>
      </w:r>
      <w:r>
        <w:rPr>
          <w:color w:val="010101"/>
          <w:spacing w:val="40"/>
        </w:rPr>
        <w:t xml:space="preserve"> </w:t>
      </w:r>
      <w:r>
        <w:rPr>
          <w:color w:val="010101"/>
        </w:rPr>
        <w:t>a</w:t>
      </w:r>
      <w:r>
        <w:rPr>
          <w:color w:val="010101"/>
          <w:spacing w:val="40"/>
        </w:rPr>
        <w:t xml:space="preserve"> </w:t>
      </w:r>
      <w:r>
        <w:rPr>
          <w:color w:val="010101"/>
        </w:rPr>
        <w:t>member making active investment decisions. The default investment strategy is designed and monitored by the Trustees,</w:t>
      </w:r>
      <w:r>
        <w:rPr>
          <w:color w:val="010101"/>
          <w:spacing w:val="40"/>
        </w:rPr>
        <w:t xml:space="preserve"> </w:t>
      </w:r>
      <w:r>
        <w:rPr>
          <w:color w:val="010101"/>
        </w:rPr>
        <w:t>after</w:t>
      </w:r>
      <w:r>
        <w:rPr>
          <w:color w:val="010101"/>
          <w:spacing w:val="34"/>
        </w:rPr>
        <w:t xml:space="preserve"> </w:t>
      </w:r>
      <w:r>
        <w:rPr>
          <w:color w:val="010101"/>
        </w:rPr>
        <w:t>having</w:t>
      </w:r>
      <w:r>
        <w:rPr>
          <w:color w:val="010101"/>
          <w:spacing w:val="40"/>
        </w:rPr>
        <w:t xml:space="preserve"> </w:t>
      </w:r>
      <w:r>
        <w:rPr>
          <w:color w:val="010101"/>
        </w:rPr>
        <w:t>taken</w:t>
      </w:r>
      <w:r>
        <w:rPr>
          <w:color w:val="010101"/>
          <w:spacing w:val="33"/>
        </w:rPr>
        <w:t xml:space="preserve"> </w:t>
      </w:r>
      <w:r>
        <w:rPr>
          <w:color w:val="010101"/>
        </w:rPr>
        <w:t>suitable</w:t>
      </w:r>
      <w:r>
        <w:rPr>
          <w:color w:val="010101"/>
          <w:spacing w:val="40"/>
        </w:rPr>
        <w:t xml:space="preserve"> </w:t>
      </w:r>
      <w:r>
        <w:rPr>
          <w:color w:val="010101"/>
        </w:rPr>
        <w:t>investment</w:t>
      </w:r>
      <w:r>
        <w:rPr>
          <w:color w:val="010101"/>
          <w:spacing w:val="38"/>
        </w:rPr>
        <w:t xml:space="preserve"> </w:t>
      </w:r>
      <w:r>
        <w:rPr>
          <w:color w:val="010101"/>
        </w:rPr>
        <w:t>advice,</w:t>
      </w:r>
      <w:r>
        <w:rPr>
          <w:color w:val="010101"/>
          <w:spacing w:val="40"/>
        </w:rPr>
        <w:t xml:space="preserve"> </w:t>
      </w:r>
      <w:r>
        <w:rPr>
          <w:color w:val="010101"/>
        </w:rPr>
        <w:t>with</w:t>
      </w:r>
      <w:r>
        <w:rPr>
          <w:color w:val="010101"/>
          <w:spacing w:val="32"/>
        </w:rPr>
        <w:t xml:space="preserve"> </w:t>
      </w:r>
      <w:r>
        <w:rPr>
          <w:color w:val="010101"/>
        </w:rPr>
        <w:t>the</w:t>
      </w:r>
      <w:r>
        <w:rPr>
          <w:color w:val="010101"/>
          <w:spacing w:val="33"/>
        </w:rPr>
        <w:t xml:space="preserve"> </w:t>
      </w:r>
      <w:r>
        <w:rPr>
          <w:color w:val="010101"/>
        </w:rPr>
        <w:t>primary</w:t>
      </w:r>
      <w:r>
        <w:rPr>
          <w:color w:val="010101"/>
          <w:spacing w:val="40"/>
        </w:rPr>
        <w:t xml:space="preserve"> </w:t>
      </w:r>
      <w:r>
        <w:rPr>
          <w:color w:val="010101"/>
        </w:rPr>
        <w:t>objective</w:t>
      </w:r>
      <w:r>
        <w:rPr>
          <w:color w:val="010101"/>
          <w:spacing w:val="40"/>
        </w:rPr>
        <w:t xml:space="preserve"> </w:t>
      </w:r>
      <w:r>
        <w:rPr>
          <w:color w:val="010101"/>
        </w:rPr>
        <w:t>of</w:t>
      </w:r>
      <w:r>
        <w:rPr>
          <w:color w:val="010101"/>
          <w:spacing w:val="31"/>
        </w:rPr>
        <w:t xml:space="preserve"> </w:t>
      </w:r>
      <w:proofErr w:type="spellStart"/>
      <w:r>
        <w:rPr>
          <w:color w:val="010101"/>
        </w:rPr>
        <w:t>maximising</w:t>
      </w:r>
      <w:proofErr w:type="spellEnd"/>
      <w:r>
        <w:rPr>
          <w:color w:val="010101"/>
          <w:spacing w:val="38"/>
        </w:rPr>
        <w:t xml:space="preserve"> </w:t>
      </w:r>
      <w:r>
        <w:rPr>
          <w:color w:val="010101"/>
        </w:rPr>
        <w:t>returns over the long term, at an acceptable level of risk.</w:t>
      </w:r>
    </w:p>
    <w:p w14:paraId="30073596" w14:textId="77777777" w:rsidR="009A0A38" w:rsidRDefault="003D74AD">
      <w:pPr>
        <w:pStyle w:val="Heading3"/>
        <w:spacing w:before="61"/>
      </w:pPr>
      <w:r>
        <w:rPr>
          <w:color w:val="010101"/>
        </w:rPr>
        <w:t>Statement</w:t>
      </w:r>
      <w:r>
        <w:rPr>
          <w:color w:val="010101"/>
          <w:spacing w:val="15"/>
        </w:rPr>
        <w:t xml:space="preserve"> </w:t>
      </w:r>
      <w:r>
        <w:rPr>
          <w:color w:val="010101"/>
        </w:rPr>
        <w:t>of Investment</w:t>
      </w:r>
      <w:r>
        <w:rPr>
          <w:color w:val="010101"/>
          <w:spacing w:val="26"/>
        </w:rPr>
        <w:t xml:space="preserve"> </w:t>
      </w:r>
      <w:r>
        <w:rPr>
          <w:color w:val="010101"/>
          <w:spacing w:val="-2"/>
        </w:rPr>
        <w:t>Principles</w:t>
      </w:r>
    </w:p>
    <w:p w14:paraId="30073597" w14:textId="4FD165E1" w:rsidR="009A0A38" w:rsidRDefault="003D74AD">
      <w:pPr>
        <w:pStyle w:val="BodyText"/>
        <w:spacing w:before="85" w:line="271" w:lineRule="auto"/>
        <w:ind w:left="538" w:right="133"/>
      </w:pPr>
      <w:r>
        <w:rPr>
          <w:color w:val="010101"/>
        </w:rPr>
        <w:t xml:space="preserve">Details of the default investment strategy can be found within the most recent Statement of Investment Principles ("SIP") dated </w:t>
      </w:r>
      <w:r w:rsidR="00F93E0A">
        <w:rPr>
          <w:color w:val="010101"/>
        </w:rPr>
        <w:t>March 2025</w:t>
      </w:r>
      <w:r>
        <w:rPr>
          <w:color w:val="010101"/>
        </w:rPr>
        <w:t>, a copy of which can be found in Appendix D.</w:t>
      </w:r>
      <w:r>
        <w:rPr>
          <w:color w:val="010101"/>
          <w:spacing w:val="40"/>
        </w:rPr>
        <w:t xml:space="preserve"> </w:t>
      </w:r>
      <w:r>
        <w:rPr>
          <w:color w:val="010101"/>
        </w:rPr>
        <w:t>The statement explains the Trustees</w:t>
      </w:r>
      <w:r>
        <w:rPr>
          <w:color w:val="343434"/>
        </w:rPr>
        <w:t xml:space="preserve">' </w:t>
      </w:r>
      <w:r>
        <w:rPr>
          <w:color w:val="010101"/>
        </w:rPr>
        <w:t>approach to investment governance, objectives and strategy</w:t>
      </w:r>
      <w:r w:rsidR="00655CC5">
        <w:rPr>
          <w:color w:val="010101"/>
          <w:spacing w:val="-2"/>
        </w:rPr>
        <w:t>.</w:t>
      </w:r>
    </w:p>
    <w:p w14:paraId="30073598" w14:textId="77777777" w:rsidR="009A0A38" w:rsidRDefault="003D74AD">
      <w:pPr>
        <w:pStyle w:val="BodyText"/>
        <w:spacing w:before="53" w:line="273" w:lineRule="auto"/>
        <w:ind w:left="540" w:right="138" w:hanging="2"/>
      </w:pPr>
      <w:r>
        <w:rPr>
          <w:color w:val="010101"/>
          <w:w w:val="105"/>
        </w:rPr>
        <w:t>The statement also takes account of the Trustees' views on Social, Environmental Governance ('ESG') considerations</w:t>
      </w:r>
      <w:r>
        <w:rPr>
          <w:color w:val="010101"/>
          <w:spacing w:val="-14"/>
          <w:w w:val="105"/>
        </w:rPr>
        <w:t xml:space="preserve"> </w:t>
      </w:r>
      <w:r>
        <w:rPr>
          <w:color w:val="010101"/>
          <w:w w:val="105"/>
        </w:rPr>
        <w:t>(including</w:t>
      </w:r>
      <w:r>
        <w:rPr>
          <w:color w:val="010101"/>
          <w:spacing w:val="-6"/>
          <w:w w:val="105"/>
        </w:rPr>
        <w:t xml:space="preserve"> </w:t>
      </w:r>
      <w:r>
        <w:rPr>
          <w:color w:val="010101"/>
          <w:w w:val="105"/>
        </w:rPr>
        <w:t>but</w:t>
      </w:r>
      <w:r>
        <w:rPr>
          <w:color w:val="010101"/>
          <w:spacing w:val="-9"/>
          <w:w w:val="105"/>
        </w:rPr>
        <w:t xml:space="preserve"> </w:t>
      </w:r>
      <w:r>
        <w:rPr>
          <w:color w:val="010101"/>
          <w:w w:val="105"/>
        </w:rPr>
        <w:t>not</w:t>
      </w:r>
      <w:r>
        <w:rPr>
          <w:color w:val="010101"/>
          <w:spacing w:val="-12"/>
          <w:w w:val="105"/>
        </w:rPr>
        <w:t xml:space="preserve"> </w:t>
      </w:r>
      <w:r>
        <w:rPr>
          <w:color w:val="010101"/>
          <w:w w:val="105"/>
        </w:rPr>
        <w:t>limited</w:t>
      </w:r>
      <w:r>
        <w:rPr>
          <w:color w:val="010101"/>
          <w:spacing w:val="-11"/>
          <w:w w:val="105"/>
        </w:rPr>
        <w:t xml:space="preserve"> </w:t>
      </w:r>
      <w:r>
        <w:rPr>
          <w:color w:val="010101"/>
          <w:w w:val="105"/>
        </w:rPr>
        <w:t>to</w:t>
      </w:r>
      <w:r>
        <w:rPr>
          <w:color w:val="010101"/>
          <w:spacing w:val="-11"/>
          <w:w w:val="105"/>
        </w:rPr>
        <w:t xml:space="preserve"> </w:t>
      </w:r>
      <w:r>
        <w:rPr>
          <w:color w:val="010101"/>
          <w:w w:val="105"/>
        </w:rPr>
        <w:t>climate</w:t>
      </w:r>
      <w:r>
        <w:rPr>
          <w:color w:val="010101"/>
          <w:spacing w:val="-4"/>
          <w:w w:val="105"/>
        </w:rPr>
        <w:t xml:space="preserve"> </w:t>
      </w:r>
      <w:r>
        <w:rPr>
          <w:color w:val="010101"/>
          <w:w w:val="105"/>
        </w:rPr>
        <w:t>change)</w:t>
      </w:r>
      <w:r>
        <w:rPr>
          <w:color w:val="010101"/>
          <w:spacing w:val="-7"/>
          <w:w w:val="105"/>
        </w:rPr>
        <w:t xml:space="preserve"> </w:t>
      </w:r>
      <w:r>
        <w:rPr>
          <w:color w:val="010101"/>
          <w:w w:val="105"/>
        </w:rPr>
        <w:t>and</w:t>
      </w:r>
      <w:r>
        <w:rPr>
          <w:color w:val="010101"/>
          <w:spacing w:val="-11"/>
          <w:w w:val="105"/>
        </w:rPr>
        <w:t xml:space="preserve"> </w:t>
      </w:r>
      <w:r>
        <w:rPr>
          <w:color w:val="010101"/>
          <w:w w:val="105"/>
        </w:rPr>
        <w:t>the</w:t>
      </w:r>
      <w:r>
        <w:rPr>
          <w:color w:val="010101"/>
          <w:spacing w:val="-11"/>
          <w:w w:val="105"/>
        </w:rPr>
        <w:t xml:space="preserve"> </w:t>
      </w:r>
      <w:r>
        <w:rPr>
          <w:color w:val="010101"/>
          <w:w w:val="105"/>
        </w:rPr>
        <w:t>stewardship</w:t>
      </w:r>
      <w:r>
        <w:rPr>
          <w:color w:val="010101"/>
          <w:spacing w:val="-1"/>
          <w:w w:val="105"/>
        </w:rPr>
        <w:t xml:space="preserve"> </w:t>
      </w:r>
      <w:r>
        <w:rPr>
          <w:color w:val="010101"/>
          <w:w w:val="105"/>
        </w:rPr>
        <w:t>in</w:t>
      </w:r>
      <w:r>
        <w:rPr>
          <w:color w:val="010101"/>
          <w:spacing w:val="-12"/>
          <w:w w:val="105"/>
        </w:rPr>
        <w:t xml:space="preserve"> </w:t>
      </w:r>
      <w:r>
        <w:rPr>
          <w:color w:val="010101"/>
          <w:w w:val="105"/>
        </w:rPr>
        <w:t>the</w:t>
      </w:r>
      <w:r>
        <w:rPr>
          <w:color w:val="010101"/>
          <w:spacing w:val="-11"/>
          <w:w w:val="105"/>
        </w:rPr>
        <w:t xml:space="preserve"> </w:t>
      </w:r>
      <w:r>
        <w:rPr>
          <w:color w:val="010101"/>
          <w:w w:val="105"/>
        </w:rPr>
        <w:t>selection,</w:t>
      </w:r>
      <w:r>
        <w:rPr>
          <w:color w:val="010101"/>
          <w:spacing w:val="-3"/>
          <w:w w:val="105"/>
        </w:rPr>
        <w:t xml:space="preserve"> </w:t>
      </w:r>
      <w:r>
        <w:rPr>
          <w:color w:val="010101"/>
          <w:w w:val="105"/>
        </w:rPr>
        <w:t xml:space="preserve">retention, and </w:t>
      </w:r>
      <w:proofErr w:type="spellStart"/>
      <w:r>
        <w:rPr>
          <w:color w:val="010101"/>
          <w:w w:val="105"/>
        </w:rPr>
        <w:t>realisation</w:t>
      </w:r>
      <w:proofErr w:type="spellEnd"/>
      <w:r>
        <w:rPr>
          <w:color w:val="010101"/>
          <w:w w:val="105"/>
        </w:rPr>
        <w:t xml:space="preserve"> of their investments (including how any voting rights are exercised). This incorporates </w:t>
      </w:r>
      <w:r>
        <w:rPr>
          <w:color w:val="010101"/>
          <w:w w:val="105"/>
        </w:rPr>
        <w:lastRenderedPageBreak/>
        <w:t>details of the arrangements in</w:t>
      </w:r>
      <w:r>
        <w:rPr>
          <w:color w:val="010101"/>
          <w:spacing w:val="-3"/>
          <w:w w:val="105"/>
        </w:rPr>
        <w:t xml:space="preserve"> </w:t>
      </w:r>
      <w:r>
        <w:rPr>
          <w:color w:val="010101"/>
          <w:w w:val="105"/>
        </w:rPr>
        <w:t>place with</w:t>
      </w:r>
      <w:r>
        <w:rPr>
          <w:color w:val="010101"/>
          <w:spacing w:val="-3"/>
          <w:w w:val="105"/>
        </w:rPr>
        <w:t xml:space="preserve"> </w:t>
      </w:r>
      <w:r>
        <w:rPr>
          <w:color w:val="010101"/>
          <w:w w:val="105"/>
        </w:rPr>
        <w:t>the Scheme's investment managers. It</w:t>
      </w:r>
      <w:r>
        <w:rPr>
          <w:color w:val="010101"/>
          <w:spacing w:val="-7"/>
          <w:w w:val="105"/>
        </w:rPr>
        <w:t xml:space="preserve"> </w:t>
      </w:r>
      <w:r>
        <w:rPr>
          <w:color w:val="010101"/>
          <w:w w:val="105"/>
        </w:rPr>
        <w:t xml:space="preserve">includes monitoring and </w:t>
      </w:r>
      <w:r>
        <w:rPr>
          <w:color w:val="010101"/>
          <w:spacing w:val="-2"/>
          <w:w w:val="105"/>
        </w:rPr>
        <w:t>assessing</w:t>
      </w:r>
      <w:r>
        <w:rPr>
          <w:color w:val="343434"/>
          <w:spacing w:val="-2"/>
          <w:w w:val="105"/>
        </w:rPr>
        <w:t>:</w:t>
      </w:r>
    </w:p>
    <w:p w14:paraId="30073599" w14:textId="77777777" w:rsidR="009A0A38" w:rsidRDefault="003D74AD">
      <w:pPr>
        <w:pStyle w:val="ListParagraph"/>
        <w:numPr>
          <w:ilvl w:val="1"/>
          <w:numId w:val="1"/>
        </w:numPr>
        <w:tabs>
          <w:tab w:val="left" w:pos="953"/>
          <w:tab w:val="left" w:pos="955"/>
        </w:tabs>
        <w:spacing w:before="67"/>
        <w:ind w:hanging="417"/>
        <w:rPr>
          <w:sz w:val="19"/>
        </w:rPr>
      </w:pPr>
      <w:r>
        <w:rPr>
          <w:color w:val="010101"/>
          <w:sz w:val="19"/>
        </w:rPr>
        <w:t>their</w:t>
      </w:r>
      <w:r>
        <w:rPr>
          <w:color w:val="010101"/>
          <w:spacing w:val="8"/>
          <w:sz w:val="19"/>
        </w:rPr>
        <w:t xml:space="preserve"> </w:t>
      </w:r>
      <w:r>
        <w:rPr>
          <w:color w:val="010101"/>
          <w:sz w:val="19"/>
        </w:rPr>
        <w:t>philosophy</w:t>
      </w:r>
      <w:r>
        <w:rPr>
          <w:color w:val="010101"/>
          <w:spacing w:val="18"/>
          <w:sz w:val="19"/>
        </w:rPr>
        <w:t xml:space="preserve"> </w:t>
      </w:r>
      <w:r>
        <w:rPr>
          <w:color w:val="010101"/>
          <w:sz w:val="19"/>
        </w:rPr>
        <w:t>for</w:t>
      </w:r>
      <w:r>
        <w:rPr>
          <w:color w:val="010101"/>
          <w:spacing w:val="1"/>
          <w:sz w:val="19"/>
        </w:rPr>
        <w:t xml:space="preserve"> </w:t>
      </w:r>
      <w:r>
        <w:rPr>
          <w:color w:val="010101"/>
          <w:sz w:val="19"/>
        </w:rPr>
        <w:t>assessing</w:t>
      </w:r>
      <w:r>
        <w:rPr>
          <w:color w:val="010101"/>
          <w:spacing w:val="13"/>
          <w:sz w:val="19"/>
        </w:rPr>
        <w:t xml:space="preserve"> </w:t>
      </w:r>
      <w:r>
        <w:rPr>
          <w:color w:val="010101"/>
          <w:sz w:val="19"/>
        </w:rPr>
        <w:t>and</w:t>
      </w:r>
      <w:r>
        <w:rPr>
          <w:color w:val="010101"/>
          <w:spacing w:val="2"/>
          <w:sz w:val="19"/>
        </w:rPr>
        <w:t xml:space="preserve"> </w:t>
      </w:r>
      <w:r>
        <w:rPr>
          <w:color w:val="010101"/>
          <w:sz w:val="19"/>
        </w:rPr>
        <w:t>engaging</w:t>
      </w:r>
      <w:r>
        <w:rPr>
          <w:color w:val="010101"/>
          <w:spacing w:val="20"/>
          <w:sz w:val="19"/>
        </w:rPr>
        <w:t xml:space="preserve"> </w:t>
      </w:r>
      <w:r>
        <w:rPr>
          <w:color w:val="010101"/>
          <w:sz w:val="19"/>
        </w:rPr>
        <w:t>with</w:t>
      </w:r>
      <w:r>
        <w:rPr>
          <w:color w:val="010101"/>
          <w:spacing w:val="6"/>
          <w:sz w:val="19"/>
        </w:rPr>
        <w:t xml:space="preserve"> </w:t>
      </w:r>
      <w:r>
        <w:rPr>
          <w:color w:val="010101"/>
          <w:sz w:val="19"/>
        </w:rPr>
        <w:t>the</w:t>
      </w:r>
      <w:r>
        <w:rPr>
          <w:color w:val="010101"/>
          <w:spacing w:val="12"/>
          <w:sz w:val="19"/>
        </w:rPr>
        <w:t xml:space="preserve"> </w:t>
      </w:r>
      <w:r>
        <w:rPr>
          <w:color w:val="010101"/>
          <w:sz w:val="19"/>
        </w:rPr>
        <w:t>businesses</w:t>
      </w:r>
      <w:r>
        <w:rPr>
          <w:color w:val="010101"/>
          <w:spacing w:val="13"/>
          <w:sz w:val="19"/>
        </w:rPr>
        <w:t xml:space="preserve"> </w:t>
      </w:r>
      <w:r>
        <w:rPr>
          <w:color w:val="010101"/>
          <w:sz w:val="19"/>
        </w:rPr>
        <w:t>and</w:t>
      </w:r>
      <w:r>
        <w:rPr>
          <w:color w:val="010101"/>
          <w:spacing w:val="1"/>
          <w:sz w:val="19"/>
        </w:rPr>
        <w:t xml:space="preserve"> </w:t>
      </w:r>
      <w:r>
        <w:rPr>
          <w:color w:val="010101"/>
          <w:sz w:val="19"/>
        </w:rPr>
        <w:t>institutions</w:t>
      </w:r>
      <w:r>
        <w:rPr>
          <w:color w:val="010101"/>
          <w:spacing w:val="23"/>
          <w:sz w:val="19"/>
        </w:rPr>
        <w:t xml:space="preserve"> </w:t>
      </w:r>
      <w:r>
        <w:rPr>
          <w:color w:val="010101"/>
          <w:sz w:val="19"/>
        </w:rPr>
        <w:t>they</w:t>
      </w:r>
      <w:r>
        <w:rPr>
          <w:color w:val="010101"/>
          <w:spacing w:val="5"/>
          <w:sz w:val="19"/>
        </w:rPr>
        <w:t xml:space="preserve"> </w:t>
      </w:r>
      <w:r>
        <w:rPr>
          <w:color w:val="010101"/>
          <w:sz w:val="19"/>
        </w:rPr>
        <w:t>invest</w:t>
      </w:r>
      <w:r>
        <w:rPr>
          <w:color w:val="010101"/>
          <w:spacing w:val="10"/>
          <w:sz w:val="19"/>
        </w:rPr>
        <w:t xml:space="preserve"> </w:t>
      </w:r>
      <w:proofErr w:type="gramStart"/>
      <w:r>
        <w:rPr>
          <w:color w:val="010101"/>
          <w:spacing w:val="-5"/>
          <w:sz w:val="19"/>
        </w:rPr>
        <w:t>in;</w:t>
      </w:r>
      <w:proofErr w:type="gramEnd"/>
    </w:p>
    <w:p w14:paraId="3007359A" w14:textId="77777777" w:rsidR="009A0A38" w:rsidRDefault="003D74AD">
      <w:pPr>
        <w:pStyle w:val="ListParagraph"/>
        <w:numPr>
          <w:ilvl w:val="1"/>
          <w:numId w:val="1"/>
        </w:numPr>
        <w:tabs>
          <w:tab w:val="left" w:pos="953"/>
          <w:tab w:val="left" w:pos="955"/>
        </w:tabs>
        <w:spacing w:before="98" w:line="268" w:lineRule="auto"/>
        <w:ind w:right="145"/>
        <w:rPr>
          <w:sz w:val="19"/>
        </w:rPr>
      </w:pPr>
      <w:r>
        <w:rPr>
          <w:color w:val="010101"/>
          <w:sz w:val="19"/>
        </w:rPr>
        <w:t>the</w:t>
      </w:r>
      <w:r>
        <w:rPr>
          <w:color w:val="010101"/>
          <w:spacing w:val="23"/>
          <w:sz w:val="19"/>
        </w:rPr>
        <w:t xml:space="preserve"> </w:t>
      </w:r>
      <w:r>
        <w:rPr>
          <w:color w:val="010101"/>
          <w:sz w:val="19"/>
        </w:rPr>
        <w:t>stewardship</w:t>
      </w:r>
      <w:r>
        <w:rPr>
          <w:color w:val="010101"/>
          <w:spacing w:val="39"/>
          <w:sz w:val="19"/>
        </w:rPr>
        <w:t xml:space="preserve"> </w:t>
      </w:r>
      <w:r>
        <w:rPr>
          <w:color w:val="010101"/>
          <w:sz w:val="19"/>
        </w:rPr>
        <w:t>of</w:t>
      </w:r>
      <w:r>
        <w:rPr>
          <w:color w:val="010101"/>
          <w:spacing w:val="23"/>
          <w:sz w:val="19"/>
        </w:rPr>
        <w:t xml:space="preserve"> </w:t>
      </w:r>
      <w:r>
        <w:rPr>
          <w:color w:val="010101"/>
          <w:sz w:val="19"/>
        </w:rPr>
        <w:t>those</w:t>
      </w:r>
      <w:r>
        <w:rPr>
          <w:color w:val="010101"/>
          <w:spacing w:val="28"/>
          <w:sz w:val="19"/>
        </w:rPr>
        <w:t xml:space="preserve"> </w:t>
      </w:r>
      <w:r>
        <w:rPr>
          <w:color w:val="010101"/>
          <w:sz w:val="19"/>
        </w:rPr>
        <w:t>investments,</w:t>
      </w:r>
      <w:r>
        <w:rPr>
          <w:color w:val="010101"/>
          <w:spacing w:val="39"/>
          <w:sz w:val="19"/>
        </w:rPr>
        <w:t xml:space="preserve"> </w:t>
      </w:r>
      <w:r>
        <w:rPr>
          <w:color w:val="010101"/>
          <w:sz w:val="19"/>
        </w:rPr>
        <w:t>including</w:t>
      </w:r>
      <w:r>
        <w:rPr>
          <w:color w:val="010101"/>
          <w:spacing w:val="34"/>
          <w:sz w:val="19"/>
        </w:rPr>
        <w:t xml:space="preserve"> </w:t>
      </w:r>
      <w:r>
        <w:rPr>
          <w:color w:val="010101"/>
          <w:sz w:val="19"/>
        </w:rPr>
        <w:t>exercising</w:t>
      </w:r>
      <w:r>
        <w:rPr>
          <w:color w:val="010101"/>
          <w:spacing w:val="37"/>
          <w:sz w:val="19"/>
        </w:rPr>
        <w:t xml:space="preserve"> </w:t>
      </w:r>
      <w:r>
        <w:rPr>
          <w:color w:val="010101"/>
          <w:sz w:val="19"/>
        </w:rPr>
        <w:t>of</w:t>
      </w:r>
      <w:r>
        <w:rPr>
          <w:color w:val="010101"/>
          <w:spacing w:val="17"/>
          <w:sz w:val="19"/>
        </w:rPr>
        <w:t xml:space="preserve"> </w:t>
      </w:r>
      <w:r>
        <w:rPr>
          <w:color w:val="010101"/>
          <w:sz w:val="19"/>
        </w:rPr>
        <w:t>rights</w:t>
      </w:r>
      <w:r>
        <w:rPr>
          <w:color w:val="010101"/>
          <w:spacing w:val="28"/>
          <w:sz w:val="19"/>
        </w:rPr>
        <w:t xml:space="preserve"> </w:t>
      </w:r>
      <w:r>
        <w:rPr>
          <w:color w:val="010101"/>
          <w:sz w:val="19"/>
        </w:rPr>
        <w:t>(including</w:t>
      </w:r>
      <w:r>
        <w:rPr>
          <w:color w:val="010101"/>
          <w:spacing w:val="35"/>
          <w:sz w:val="19"/>
        </w:rPr>
        <w:t xml:space="preserve"> </w:t>
      </w:r>
      <w:r>
        <w:rPr>
          <w:color w:val="010101"/>
          <w:sz w:val="19"/>
        </w:rPr>
        <w:t>voting</w:t>
      </w:r>
      <w:r>
        <w:rPr>
          <w:color w:val="010101"/>
          <w:spacing w:val="27"/>
          <w:sz w:val="19"/>
        </w:rPr>
        <w:t xml:space="preserve"> </w:t>
      </w:r>
      <w:r>
        <w:rPr>
          <w:color w:val="010101"/>
          <w:sz w:val="19"/>
        </w:rPr>
        <w:t>rights)</w:t>
      </w:r>
      <w:r>
        <w:rPr>
          <w:color w:val="010101"/>
          <w:spacing w:val="26"/>
          <w:sz w:val="19"/>
        </w:rPr>
        <w:t xml:space="preserve"> </w:t>
      </w:r>
      <w:r>
        <w:rPr>
          <w:color w:val="010101"/>
          <w:sz w:val="19"/>
        </w:rPr>
        <w:t xml:space="preserve">attaching to </w:t>
      </w:r>
      <w:proofErr w:type="gramStart"/>
      <w:r>
        <w:rPr>
          <w:color w:val="010101"/>
          <w:sz w:val="19"/>
        </w:rPr>
        <w:t>investments;</w:t>
      </w:r>
      <w:proofErr w:type="gramEnd"/>
    </w:p>
    <w:p w14:paraId="3007359B" w14:textId="77777777" w:rsidR="009A0A38" w:rsidRDefault="003D74AD">
      <w:pPr>
        <w:pStyle w:val="ListParagraph"/>
        <w:numPr>
          <w:ilvl w:val="1"/>
          <w:numId w:val="1"/>
        </w:numPr>
        <w:tabs>
          <w:tab w:val="left" w:pos="953"/>
          <w:tab w:val="left" w:pos="955"/>
        </w:tabs>
        <w:spacing w:before="78"/>
        <w:ind w:hanging="417"/>
        <w:rPr>
          <w:sz w:val="19"/>
        </w:rPr>
      </w:pPr>
      <w:r>
        <w:rPr>
          <w:color w:val="010101"/>
          <w:sz w:val="19"/>
        </w:rPr>
        <w:t>the</w:t>
      </w:r>
      <w:r>
        <w:rPr>
          <w:color w:val="010101"/>
          <w:spacing w:val="5"/>
          <w:sz w:val="19"/>
        </w:rPr>
        <w:t xml:space="preserve"> </w:t>
      </w:r>
      <w:r>
        <w:rPr>
          <w:color w:val="010101"/>
          <w:sz w:val="19"/>
        </w:rPr>
        <w:t>ongoing</w:t>
      </w:r>
      <w:r>
        <w:rPr>
          <w:color w:val="010101"/>
          <w:spacing w:val="10"/>
          <w:sz w:val="19"/>
        </w:rPr>
        <w:t xml:space="preserve"> </w:t>
      </w:r>
      <w:r>
        <w:rPr>
          <w:color w:val="010101"/>
          <w:sz w:val="19"/>
        </w:rPr>
        <w:t>costs</w:t>
      </w:r>
      <w:r>
        <w:rPr>
          <w:color w:val="010101"/>
          <w:spacing w:val="9"/>
          <w:sz w:val="19"/>
        </w:rPr>
        <w:t xml:space="preserve"> </w:t>
      </w:r>
      <w:r>
        <w:rPr>
          <w:color w:val="010101"/>
          <w:sz w:val="19"/>
        </w:rPr>
        <w:t>and</w:t>
      </w:r>
      <w:r>
        <w:rPr>
          <w:color w:val="010101"/>
          <w:spacing w:val="8"/>
          <w:sz w:val="19"/>
        </w:rPr>
        <w:t xml:space="preserve"> </w:t>
      </w:r>
      <w:r>
        <w:rPr>
          <w:color w:val="010101"/>
          <w:sz w:val="19"/>
        </w:rPr>
        <w:t>frequency</w:t>
      </w:r>
      <w:r>
        <w:rPr>
          <w:color w:val="010101"/>
          <w:spacing w:val="19"/>
          <w:sz w:val="19"/>
        </w:rPr>
        <w:t xml:space="preserve"> </w:t>
      </w:r>
      <w:r>
        <w:rPr>
          <w:color w:val="010101"/>
          <w:sz w:val="19"/>
        </w:rPr>
        <w:t>of</w:t>
      </w:r>
      <w:r>
        <w:rPr>
          <w:color w:val="010101"/>
          <w:spacing w:val="5"/>
          <w:sz w:val="19"/>
        </w:rPr>
        <w:t xml:space="preserve"> </w:t>
      </w:r>
      <w:proofErr w:type="gramStart"/>
      <w:r>
        <w:rPr>
          <w:color w:val="010101"/>
          <w:spacing w:val="-2"/>
          <w:sz w:val="19"/>
        </w:rPr>
        <w:t>trading;</w:t>
      </w:r>
      <w:proofErr w:type="gramEnd"/>
    </w:p>
    <w:p w14:paraId="3007359C" w14:textId="77777777" w:rsidR="009A0A38" w:rsidRDefault="003D74AD">
      <w:pPr>
        <w:pStyle w:val="ListParagraph"/>
        <w:numPr>
          <w:ilvl w:val="1"/>
          <w:numId w:val="1"/>
        </w:numPr>
        <w:tabs>
          <w:tab w:val="left" w:pos="953"/>
          <w:tab w:val="left" w:pos="955"/>
        </w:tabs>
        <w:spacing w:before="99"/>
        <w:ind w:hanging="417"/>
        <w:rPr>
          <w:sz w:val="19"/>
        </w:rPr>
      </w:pPr>
      <w:r>
        <w:rPr>
          <w:color w:val="010101"/>
          <w:sz w:val="19"/>
        </w:rPr>
        <w:t>their</w:t>
      </w:r>
      <w:r>
        <w:rPr>
          <w:color w:val="010101"/>
          <w:spacing w:val="14"/>
          <w:sz w:val="19"/>
        </w:rPr>
        <w:t xml:space="preserve"> </w:t>
      </w:r>
      <w:r>
        <w:rPr>
          <w:color w:val="010101"/>
          <w:sz w:val="19"/>
        </w:rPr>
        <w:t>approach</w:t>
      </w:r>
      <w:r>
        <w:rPr>
          <w:color w:val="010101"/>
          <w:spacing w:val="17"/>
          <w:sz w:val="19"/>
        </w:rPr>
        <w:t xml:space="preserve"> </w:t>
      </w:r>
      <w:r>
        <w:rPr>
          <w:color w:val="010101"/>
          <w:sz w:val="19"/>
        </w:rPr>
        <w:t>to</w:t>
      </w:r>
      <w:r>
        <w:rPr>
          <w:color w:val="010101"/>
          <w:spacing w:val="6"/>
          <w:sz w:val="19"/>
        </w:rPr>
        <w:t xml:space="preserve"> </w:t>
      </w:r>
      <w:r>
        <w:rPr>
          <w:color w:val="010101"/>
          <w:sz w:val="19"/>
        </w:rPr>
        <w:t>Environmental,</w:t>
      </w:r>
      <w:r>
        <w:rPr>
          <w:color w:val="010101"/>
          <w:spacing w:val="5"/>
          <w:sz w:val="19"/>
        </w:rPr>
        <w:t xml:space="preserve"> </w:t>
      </w:r>
      <w:r>
        <w:rPr>
          <w:color w:val="010101"/>
          <w:sz w:val="19"/>
        </w:rPr>
        <w:t>Social</w:t>
      </w:r>
      <w:r>
        <w:rPr>
          <w:color w:val="010101"/>
          <w:spacing w:val="9"/>
          <w:sz w:val="19"/>
        </w:rPr>
        <w:t xml:space="preserve"> </w:t>
      </w:r>
      <w:r>
        <w:rPr>
          <w:color w:val="010101"/>
          <w:sz w:val="19"/>
        </w:rPr>
        <w:t>and</w:t>
      </w:r>
      <w:r>
        <w:rPr>
          <w:color w:val="010101"/>
          <w:spacing w:val="5"/>
          <w:sz w:val="19"/>
        </w:rPr>
        <w:t xml:space="preserve"> </w:t>
      </w:r>
      <w:r>
        <w:rPr>
          <w:color w:val="010101"/>
          <w:sz w:val="19"/>
        </w:rPr>
        <w:t>Governance</w:t>
      </w:r>
      <w:r>
        <w:rPr>
          <w:color w:val="010101"/>
          <w:spacing w:val="29"/>
          <w:sz w:val="19"/>
        </w:rPr>
        <w:t xml:space="preserve"> </w:t>
      </w:r>
      <w:r>
        <w:rPr>
          <w:color w:val="010101"/>
          <w:sz w:val="19"/>
        </w:rPr>
        <w:t>(ESG)</w:t>
      </w:r>
      <w:r>
        <w:rPr>
          <w:color w:val="010101"/>
          <w:spacing w:val="10"/>
          <w:sz w:val="19"/>
        </w:rPr>
        <w:t xml:space="preserve"> </w:t>
      </w:r>
      <w:r>
        <w:rPr>
          <w:color w:val="010101"/>
          <w:spacing w:val="-2"/>
          <w:sz w:val="19"/>
        </w:rPr>
        <w:t>policies.</w:t>
      </w:r>
    </w:p>
    <w:p w14:paraId="04830F16" w14:textId="77777777" w:rsidR="009A0A38" w:rsidRDefault="009A0A38">
      <w:pPr>
        <w:rPr>
          <w:sz w:val="19"/>
        </w:rPr>
      </w:pPr>
    </w:p>
    <w:p w14:paraId="3007359E" w14:textId="77777777" w:rsidR="009A0A38" w:rsidRDefault="003D74AD">
      <w:pPr>
        <w:pStyle w:val="Heading3"/>
        <w:spacing w:before="129"/>
      </w:pPr>
      <w:r>
        <w:rPr>
          <w:color w:val="010101"/>
        </w:rPr>
        <w:t>Implementation</w:t>
      </w:r>
      <w:r>
        <w:rPr>
          <w:color w:val="010101"/>
          <w:spacing w:val="24"/>
        </w:rPr>
        <w:t xml:space="preserve"> </w:t>
      </w:r>
      <w:r>
        <w:rPr>
          <w:color w:val="010101"/>
          <w:spacing w:val="-2"/>
        </w:rPr>
        <w:t>Statement</w:t>
      </w:r>
    </w:p>
    <w:p w14:paraId="3007359F" w14:textId="77777777" w:rsidR="009A0A38" w:rsidRDefault="003D74AD">
      <w:pPr>
        <w:pStyle w:val="BodyText"/>
        <w:spacing w:before="108" w:line="295" w:lineRule="auto"/>
        <w:ind w:left="539" w:right="136"/>
      </w:pPr>
      <w:r>
        <w:rPr>
          <w:color w:val="010101"/>
        </w:rPr>
        <w:t>The Trustees are also required to produce a yearly statement to set out how, and the extent to which, the Trustees</w:t>
      </w:r>
      <w:r>
        <w:rPr>
          <w:color w:val="010101"/>
          <w:spacing w:val="40"/>
        </w:rPr>
        <w:t xml:space="preserve"> </w:t>
      </w:r>
      <w:r>
        <w:rPr>
          <w:color w:val="010101"/>
        </w:rPr>
        <w:t>have</w:t>
      </w:r>
      <w:r>
        <w:rPr>
          <w:color w:val="010101"/>
          <w:spacing w:val="40"/>
        </w:rPr>
        <w:t xml:space="preserve"> </w:t>
      </w:r>
      <w:r>
        <w:rPr>
          <w:color w:val="010101"/>
        </w:rPr>
        <w:t>followed</w:t>
      </w:r>
      <w:r>
        <w:rPr>
          <w:color w:val="010101"/>
          <w:spacing w:val="40"/>
        </w:rPr>
        <w:t xml:space="preserve"> </w:t>
      </w:r>
      <w:r>
        <w:rPr>
          <w:color w:val="010101"/>
        </w:rPr>
        <w:t>the</w:t>
      </w:r>
      <w:r>
        <w:rPr>
          <w:color w:val="010101"/>
          <w:spacing w:val="40"/>
        </w:rPr>
        <w:t xml:space="preserve"> </w:t>
      </w:r>
      <w:r>
        <w:rPr>
          <w:color w:val="010101"/>
        </w:rPr>
        <w:t>Scheme's</w:t>
      </w:r>
      <w:r>
        <w:rPr>
          <w:color w:val="010101"/>
          <w:spacing w:val="40"/>
        </w:rPr>
        <w:t xml:space="preserve"> </w:t>
      </w:r>
      <w:r>
        <w:rPr>
          <w:color w:val="010101"/>
        </w:rPr>
        <w:t>Statement</w:t>
      </w:r>
      <w:r>
        <w:rPr>
          <w:color w:val="010101"/>
          <w:spacing w:val="40"/>
        </w:rPr>
        <w:t xml:space="preserve"> </w:t>
      </w:r>
      <w:r>
        <w:rPr>
          <w:color w:val="010101"/>
        </w:rPr>
        <w:t>of</w:t>
      </w:r>
      <w:r>
        <w:rPr>
          <w:color w:val="010101"/>
          <w:spacing w:val="40"/>
        </w:rPr>
        <w:t xml:space="preserve"> </w:t>
      </w:r>
      <w:r>
        <w:rPr>
          <w:color w:val="010101"/>
        </w:rPr>
        <w:t>Investment</w:t>
      </w:r>
      <w:r>
        <w:rPr>
          <w:color w:val="010101"/>
          <w:spacing w:val="40"/>
        </w:rPr>
        <w:t xml:space="preserve"> </w:t>
      </w:r>
      <w:r>
        <w:rPr>
          <w:color w:val="010101"/>
        </w:rPr>
        <w:t>Principles</w:t>
      </w:r>
      <w:r>
        <w:rPr>
          <w:color w:val="010101"/>
          <w:spacing w:val="40"/>
        </w:rPr>
        <w:t xml:space="preserve"> </w:t>
      </w:r>
      <w:r>
        <w:rPr>
          <w:color w:val="010101"/>
        </w:rPr>
        <w:t>during</w:t>
      </w:r>
      <w:r>
        <w:rPr>
          <w:color w:val="010101"/>
          <w:spacing w:val="40"/>
        </w:rPr>
        <w:t xml:space="preserve"> </w:t>
      </w:r>
      <w:r>
        <w:rPr>
          <w:color w:val="010101"/>
        </w:rPr>
        <w:t>the</w:t>
      </w:r>
      <w:r>
        <w:rPr>
          <w:color w:val="010101"/>
          <w:spacing w:val="40"/>
        </w:rPr>
        <w:t xml:space="preserve"> </w:t>
      </w:r>
      <w:r>
        <w:rPr>
          <w:color w:val="010101"/>
        </w:rPr>
        <w:t>previous</w:t>
      </w:r>
      <w:r>
        <w:rPr>
          <w:color w:val="010101"/>
          <w:spacing w:val="40"/>
        </w:rPr>
        <w:t xml:space="preserve"> </w:t>
      </w:r>
      <w:r>
        <w:rPr>
          <w:color w:val="010101"/>
        </w:rPr>
        <w:t>Scheme year. This is referred to as the Implementation Statement.</w:t>
      </w:r>
      <w:r>
        <w:rPr>
          <w:color w:val="010101"/>
          <w:spacing w:val="80"/>
        </w:rPr>
        <w:t xml:space="preserve"> </w:t>
      </w:r>
      <w:r>
        <w:rPr>
          <w:color w:val="010101"/>
        </w:rPr>
        <w:t>The statement</w:t>
      </w:r>
      <w:r>
        <w:rPr>
          <w:color w:val="010101"/>
          <w:spacing w:val="40"/>
        </w:rPr>
        <w:t xml:space="preserve"> </w:t>
      </w:r>
      <w:r>
        <w:rPr>
          <w:color w:val="010101"/>
        </w:rPr>
        <w:t>also includes</w:t>
      </w:r>
      <w:r>
        <w:rPr>
          <w:color w:val="010101"/>
          <w:spacing w:val="80"/>
        </w:rPr>
        <w:t xml:space="preserve"> </w:t>
      </w:r>
      <w:r>
        <w:rPr>
          <w:color w:val="010101"/>
        </w:rPr>
        <w:t>details</w:t>
      </w:r>
      <w:r>
        <w:rPr>
          <w:color w:val="010101"/>
          <w:spacing w:val="40"/>
        </w:rPr>
        <w:t xml:space="preserve"> </w:t>
      </w:r>
      <w:r>
        <w:rPr>
          <w:color w:val="010101"/>
        </w:rPr>
        <w:t>of any reviews</w:t>
      </w:r>
      <w:r>
        <w:rPr>
          <w:color w:val="010101"/>
          <w:spacing w:val="23"/>
        </w:rPr>
        <w:t xml:space="preserve"> </w:t>
      </w:r>
      <w:r>
        <w:rPr>
          <w:color w:val="010101"/>
        </w:rPr>
        <w:t>of the statement</w:t>
      </w:r>
      <w:r>
        <w:rPr>
          <w:color w:val="010101"/>
          <w:spacing w:val="33"/>
        </w:rPr>
        <w:t xml:space="preserve"> </w:t>
      </w:r>
      <w:r>
        <w:rPr>
          <w:color w:val="010101"/>
        </w:rPr>
        <w:t>during the</w:t>
      </w:r>
      <w:r>
        <w:rPr>
          <w:color w:val="010101"/>
          <w:spacing w:val="25"/>
        </w:rPr>
        <w:t xml:space="preserve"> </w:t>
      </w:r>
      <w:r>
        <w:rPr>
          <w:color w:val="010101"/>
        </w:rPr>
        <w:t>year, any changes</w:t>
      </w:r>
      <w:r>
        <w:rPr>
          <w:color w:val="010101"/>
          <w:spacing w:val="30"/>
        </w:rPr>
        <w:t xml:space="preserve"> </w:t>
      </w:r>
      <w:r>
        <w:rPr>
          <w:color w:val="010101"/>
        </w:rPr>
        <w:t>that</w:t>
      </w:r>
      <w:r>
        <w:rPr>
          <w:color w:val="010101"/>
          <w:spacing w:val="25"/>
        </w:rPr>
        <w:t xml:space="preserve"> </w:t>
      </w:r>
      <w:r>
        <w:rPr>
          <w:color w:val="010101"/>
        </w:rPr>
        <w:t>were</w:t>
      </w:r>
      <w:r>
        <w:rPr>
          <w:color w:val="010101"/>
          <w:spacing w:val="23"/>
        </w:rPr>
        <w:t xml:space="preserve"> </w:t>
      </w:r>
      <w:r>
        <w:rPr>
          <w:color w:val="010101"/>
        </w:rPr>
        <w:t>made</w:t>
      </w:r>
      <w:r>
        <w:rPr>
          <w:color w:val="010101"/>
          <w:spacing w:val="26"/>
        </w:rPr>
        <w:t xml:space="preserve"> </w:t>
      </w:r>
      <w:r>
        <w:rPr>
          <w:color w:val="010101"/>
        </w:rPr>
        <w:t>and reasons</w:t>
      </w:r>
      <w:r>
        <w:rPr>
          <w:color w:val="010101"/>
          <w:spacing w:val="31"/>
        </w:rPr>
        <w:t xml:space="preserve"> </w:t>
      </w:r>
      <w:r>
        <w:rPr>
          <w:color w:val="010101"/>
        </w:rPr>
        <w:t>for the change.</w:t>
      </w:r>
    </w:p>
    <w:p w14:paraId="300735A0" w14:textId="77777777" w:rsidR="009A0A38" w:rsidRDefault="003D74AD">
      <w:pPr>
        <w:pStyle w:val="BodyText"/>
        <w:spacing w:before="64" w:line="295" w:lineRule="auto"/>
        <w:ind w:left="541" w:right="142" w:firstLine="2"/>
      </w:pPr>
      <w:r>
        <w:rPr>
          <w:color w:val="010101"/>
        </w:rPr>
        <w:t>A description</w:t>
      </w:r>
      <w:r>
        <w:rPr>
          <w:color w:val="010101"/>
          <w:spacing w:val="28"/>
        </w:rPr>
        <w:t xml:space="preserve"> </w:t>
      </w:r>
      <w:r>
        <w:rPr>
          <w:color w:val="010101"/>
        </w:rPr>
        <w:t>of the</w:t>
      </w:r>
      <w:r>
        <w:rPr>
          <w:color w:val="010101"/>
          <w:spacing w:val="29"/>
        </w:rPr>
        <w:t xml:space="preserve"> </w:t>
      </w:r>
      <w:r>
        <w:rPr>
          <w:color w:val="010101"/>
        </w:rPr>
        <w:t>voting</w:t>
      </w:r>
      <w:r>
        <w:rPr>
          <w:color w:val="010101"/>
          <w:spacing w:val="31"/>
        </w:rPr>
        <w:t xml:space="preserve"> </w:t>
      </w:r>
      <w:proofErr w:type="spellStart"/>
      <w:r>
        <w:rPr>
          <w:color w:val="010101"/>
        </w:rPr>
        <w:t>behaviour</w:t>
      </w:r>
      <w:proofErr w:type="spellEnd"/>
      <w:r>
        <w:rPr>
          <w:color w:val="010101"/>
          <w:spacing w:val="40"/>
        </w:rPr>
        <w:t xml:space="preserve"> </w:t>
      </w:r>
      <w:r>
        <w:rPr>
          <w:color w:val="010101"/>
        </w:rPr>
        <w:t>during</w:t>
      </w:r>
      <w:r>
        <w:rPr>
          <w:color w:val="010101"/>
          <w:spacing w:val="26"/>
        </w:rPr>
        <w:t xml:space="preserve"> </w:t>
      </w:r>
      <w:r>
        <w:rPr>
          <w:color w:val="010101"/>
        </w:rPr>
        <w:t>the</w:t>
      </w:r>
      <w:r>
        <w:rPr>
          <w:color w:val="010101"/>
          <w:spacing w:val="28"/>
        </w:rPr>
        <w:t xml:space="preserve"> </w:t>
      </w:r>
      <w:r>
        <w:rPr>
          <w:color w:val="010101"/>
        </w:rPr>
        <w:t>year,</w:t>
      </w:r>
      <w:r>
        <w:rPr>
          <w:color w:val="010101"/>
          <w:spacing w:val="25"/>
        </w:rPr>
        <w:t xml:space="preserve"> </w:t>
      </w:r>
      <w:r>
        <w:rPr>
          <w:color w:val="010101"/>
        </w:rPr>
        <w:t>either</w:t>
      </w:r>
      <w:r>
        <w:rPr>
          <w:color w:val="010101"/>
          <w:spacing w:val="28"/>
        </w:rPr>
        <w:t xml:space="preserve"> </w:t>
      </w:r>
      <w:r>
        <w:rPr>
          <w:color w:val="010101"/>
        </w:rPr>
        <w:t>by or</w:t>
      </w:r>
      <w:r>
        <w:rPr>
          <w:color w:val="010101"/>
          <w:spacing w:val="23"/>
        </w:rPr>
        <w:t xml:space="preserve"> </w:t>
      </w:r>
      <w:r>
        <w:rPr>
          <w:color w:val="010101"/>
        </w:rPr>
        <w:t>on behalf</w:t>
      </w:r>
      <w:r>
        <w:rPr>
          <w:color w:val="010101"/>
          <w:spacing w:val="31"/>
        </w:rPr>
        <w:t xml:space="preserve"> </w:t>
      </w:r>
      <w:r>
        <w:rPr>
          <w:color w:val="010101"/>
        </w:rPr>
        <w:t>of</w:t>
      </w:r>
      <w:r>
        <w:rPr>
          <w:color w:val="010101"/>
          <w:spacing w:val="25"/>
        </w:rPr>
        <w:t xml:space="preserve"> </w:t>
      </w:r>
      <w:r>
        <w:rPr>
          <w:color w:val="010101"/>
        </w:rPr>
        <w:t>the</w:t>
      </w:r>
      <w:r>
        <w:rPr>
          <w:color w:val="010101"/>
          <w:spacing w:val="23"/>
        </w:rPr>
        <w:t xml:space="preserve"> </w:t>
      </w:r>
      <w:r>
        <w:rPr>
          <w:color w:val="010101"/>
        </w:rPr>
        <w:t>Trustees,</w:t>
      </w:r>
      <w:r>
        <w:rPr>
          <w:color w:val="010101"/>
          <w:spacing w:val="32"/>
        </w:rPr>
        <w:t xml:space="preserve"> </w:t>
      </w:r>
      <w:r>
        <w:rPr>
          <w:color w:val="010101"/>
        </w:rPr>
        <w:t>or if a proxy voter was used, is also included within the statement.</w:t>
      </w:r>
    </w:p>
    <w:p w14:paraId="300735A1" w14:textId="12112FCD" w:rsidR="009A0A38" w:rsidRDefault="003D74AD">
      <w:pPr>
        <w:pStyle w:val="BodyText"/>
        <w:spacing w:before="54" w:line="295" w:lineRule="auto"/>
        <w:ind w:left="540" w:right="133" w:firstLine="3"/>
      </w:pPr>
      <w:r>
        <w:rPr>
          <w:color w:val="010101"/>
        </w:rPr>
        <w:t>A</w:t>
      </w:r>
      <w:r>
        <w:rPr>
          <w:color w:val="010101"/>
          <w:spacing w:val="80"/>
        </w:rPr>
        <w:t xml:space="preserve"> </w:t>
      </w:r>
      <w:r>
        <w:rPr>
          <w:color w:val="010101"/>
        </w:rPr>
        <w:t>copy</w:t>
      </w:r>
      <w:r>
        <w:rPr>
          <w:color w:val="010101"/>
          <w:spacing w:val="80"/>
        </w:rPr>
        <w:t xml:space="preserve"> </w:t>
      </w:r>
      <w:r>
        <w:rPr>
          <w:color w:val="010101"/>
        </w:rPr>
        <w:t>of</w:t>
      </w:r>
      <w:r>
        <w:rPr>
          <w:color w:val="010101"/>
          <w:spacing w:val="80"/>
        </w:rPr>
        <w:t xml:space="preserve"> </w:t>
      </w:r>
      <w:r>
        <w:rPr>
          <w:color w:val="010101"/>
        </w:rPr>
        <w:t>the</w:t>
      </w:r>
      <w:r>
        <w:rPr>
          <w:color w:val="010101"/>
          <w:spacing w:val="80"/>
        </w:rPr>
        <w:t xml:space="preserve"> </w:t>
      </w:r>
      <w:r>
        <w:rPr>
          <w:color w:val="010101"/>
        </w:rPr>
        <w:t>Trustees'</w:t>
      </w:r>
      <w:r>
        <w:rPr>
          <w:color w:val="010101"/>
          <w:spacing w:val="78"/>
          <w:w w:val="150"/>
        </w:rPr>
        <w:t xml:space="preserve"> </w:t>
      </w:r>
      <w:r>
        <w:rPr>
          <w:color w:val="010101"/>
        </w:rPr>
        <w:t>Implementation</w:t>
      </w:r>
      <w:r>
        <w:rPr>
          <w:color w:val="010101"/>
          <w:spacing w:val="80"/>
        </w:rPr>
        <w:t xml:space="preserve"> </w:t>
      </w:r>
      <w:r>
        <w:rPr>
          <w:color w:val="010101"/>
        </w:rPr>
        <w:t>Statement,</w:t>
      </w:r>
      <w:r>
        <w:rPr>
          <w:color w:val="010101"/>
          <w:spacing w:val="80"/>
        </w:rPr>
        <w:t xml:space="preserve"> </w:t>
      </w:r>
      <w:r>
        <w:rPr>
          <w:color w:val="010101"/>
        </w:rPr>
        <w:t>covering</w:t>
      </w:r>
      <w:r>
        <w:rPr>
          <w:color w:val="010101"/>
          <w:spacing w:val="74"/>
          <w:w w:val="150"/>
        </w:rPr>
        <w:t xml:space="preserve"> </w:t>
      </w:r>
      <w:r>
        <w:rPr>
          <w:color w:val="010101"/>
        </w:rPr>
        <w:t>the</w:t>
      </w:r>
      <w:r>
        <w:rPr>
          <w:color w:val="010101"/>
          <w:spacing w:val="80"/>
        </w:rPr>
        <w:t xml:space="preserve"> </w:t>
      </w:r>
      <w:r>
        <w:rPr>
          <w:color w:val="010101"/>
        </w:rPr>
        <w:t>period</w:t>
      </w:r>
      <w:r>
        <w:rPr>
          <w:color w:val="010101"/>
          <w:spacing w:val="80"/>
        </w:rPr>
        <w:t xml:space="preserve"> </w:t>
      </w:r>
      <w:r>
        <w:rPr>
          <w:color w:val="010101"/>
        </w:rPr>
        <w:t>from</w:t>
      </w:r>
      <w:r>
        <w:rPr>
          <w:color w:val="010101"/>
          <w:spacing w:val="80"/>
        </w:rPr>
        <w:t xml:space="preserve"> </w:t>
      </w:r>
      <w:r>
        <w:rPr>
          <w:color w:val="010101"/>
        </w:rPr>
        <w:t>1</w:t>
      </w:r>
      <w:r>
        <w:rPr>
          <w:color w:val="010101"/>
          <w:spacing w:val="80"/>
        </w:rPr>
        <w:t xml:space="preserve"> </w:t>
      </w:r>
      <w:r>
        <w:rPr>
          <w:color w:val="010101"/>
        </w:rPr>
        <w:t>October</w:t>
      </w:r>
      <w:r>
        <w:rPr>
          <w:color w:val="010101"/>
          <w:spacing w:val="80"/>
        </w:rPr>
        <w:t xml:space="preserve"> </w:t>
      </w:r>
      <w:r w:rsidR="00BE37C8">
        <w:rPr>
          <w:color w:val="010101"/>
        </w:rPr>
        <w:t>2023</w:t>
      </w:r>
      <w:r w:rsidR="00BE37C8">
        <w:rPr>
          <w:color w:val="010101"/>
          <w:spacing w:val="80"/>
        </w:rPr>
        <w:t xml:space="preserve"> </w:t>
      </w:r>
      <w:r>
        <w:rPr>
          <w:color w:val="010101"/>
        </w:rPr>
        <w:t xml:space="preserve">to 30 September </w:t>
      </w:r>
      <w:r w:rsidR="00BE37C8">
        <w:rPr>
          <w:color w:val="010101"/>
        </w:rPr>
        <w:t xml:space="preserve">2024 </w:t>
      </w:r>
      <w:r>
        <w:rPr>
          <w:color w:val="010101"/>
        </w:rPr>
        <w:t>has been incorporated</w:t>
      </w:r>
      <w:r>
        <w:rPr>
          <w:color w:val="010101"/>
          <w:spacing w:val="40"/>
        </w:rPr>
        <w:t xml:space="preserve"> </w:t>
      </w:r>
      <w:r>
        <w:rPr>
          <w:color w:val="010101"/>
        </w:rPr>
        <w:t>into the Trustees'</w:t>
      </w:r>
      <w:r>
        <w:rPr>
          <w:color w:val="010101"/>
          <w:spacing w:val="35"/>
        </w:rPr>
        <w:t xml:space="preserve"> </w:t>
      </w:r>
      <w:r>
        <w:rPr>
          <w:color w:val="010101"/>
        </w:rPr>
        <w:t>annual report and accounts</w:t>
      </w:r>
      <w:r w:rsidR="00C52B4D">
        <w:rPr>
          <w:color w:val="010101"/>
        </w:rPr>
        <w:t xml:space="preserve"> and is available to view publicly online</w:t>
      </w:r>
      <w:r w:rsidR="005313AB">
        <w:rPr>
          <w:color w:val="010101"/>
        </w:rPr>
        <w:t xml:space="preserve"> at the following link: </w:t>
      </w:r>
      <w:hyperlink r:id="rId10" w:history="1">
        <w:r w:rsidR="002D3134">
          <w:rPr>
            <w:rStyle w:val="Hyperlink"/>
          </w:rPr>
          <w:t>https://www.rhn.org.uk/governance/strategy-legislation/</w:t>
        </w:r>
      </w:hyperlink>
    </w:p>
    <w:p w14:paraId="300735A2" w14:textId="77777777" w:rsidR="009A0A38" w:rsidRDefault="003D74AD">
      <w:pPr>
        <w:pStyle w:val="Heading3"/>
        <w:spacing w:before="63"/>
      </w:pPr>
      <w:r>
        <w:rPr>
          <w:color w:val="010101"/>
        </w:rPr>
        <w:t>Investment</w:t>
      </w:r>
      <w:r>
        <w:rPr>
          <w:color w:val="010101"/>
          <w:spacing w:val="16"/>
        </w:rPr>
        <w:t xml:space="preserve"> </w:t>
      </w:r>
      <w:r>
        <w:rPr>
          <w:color w:val="010101"/>
          <w:spacing w:val="-2"/>
        </w:rPr>
        <w:t>Options</w:t>
      </w:r>
    </w:p>
    <w:p w14:paraId="29A62121" w14:textId="77777777" w:rsidR="00016332" w:rsidRPr="00016332" w:rsidRDefault="00016332" w:rsidP="00016332">
      <w:pPr>
        <w:pStyle w:val="Heading3"/>
        <w:spacing w:before="63"/>
        <w:rPr>
          <w:b w:val="0"/>
          <w:bCs w:val="0"/>
          <w:i w:val="0"/>
          <w:iCs w:val="0"/>
          <w:color w:val="010101"/>
        </w:rPr>
      </w:pPr>
      <w:r w:rsidRPr="00016332">
        <w:rPr>
          <w:b w:val="0"/>
          <w:bCs w:val="0"/>
          <w:i w:val="0"/>
          <w:iCs w:val="0"/>
          <w:color w:val="010101"/>
        </w:rPr>
        <w:t xml:space="preserve">The Trustees </w:t>
      </w:r>
      <w:proofErr w:type="spellStart"/>
      <w:r w:rsidRPr="00016332">
        <w:rPr>
          <w:b w:val="0"/>
          <w:bCs w:val="0"/>
          <w:i w:val="0"/>
          <w:iCs w:val="0"/>
          <w:color w:val="010101"/>
        </w:rPr>
        <w:t>recognise</w:t>
      </w:r>
      <w:proofErr w:type="spellEnd"/>
      <w:r w:rsidRPr="00016332">
        <w:rPr>
          <w:b w:val="0"/>
          <w:bCs w:val="0"/>
          <w:i w:val="0"/>
          <w:iCs w:val="0"/>
          <w:color w:val="010101"/>
        </w:rPr>
        <w:t xml:space="preserve"> that individual members have different investment needs and that these may change </w:t>
      </w:r>
      <w:proofErr w:type="gramStart"/>
      <w:r w:rsidRPr="00016332">
        <w:rPr>
          <w:b w:val="0"/>
          <w:bCs w:val="0"/>
          <w:i w:val="0"/>
          <w:iCs w:val="0"/>
          <w:color w:val="010101"/>
        </w:rPr>
        <w:t>during the course of</w:t>
      </w:r>
      <w:proofErr w:type="gramEnd"/>
      <w:r w:rsidRPr="00016332">
        <w:rPr>
          <w:b w:val="0"/>
          <w:bCs w:val="0"/>
          <w:i w:val="0"/>
          <w:iCs w:val="0"/>
          <w:color w:val="010101"/>
        </w:rPr>
        <w:t xml:space="preserve"> their working lives. They also </w:t>
      </w:r>
      <w:proofErr w:type="spellStart"/>
      <w:r w:rsidRPr="00016332">
        <w:rPr>
          <w:b w:val="0"/>
          <w:bCs w:val="0"/>
          <w:i w:val="0"/>
          <w:iCs w:val="0"/>
          <w:color w:val="010101"/>
        </w:rPr>
        <w:t>recognise</w:t>
      </w:r>
      <w:proofErr w:type="spellEnd"/>
      <w:r w:rsidRPr="00016332">
        <w:rPr>
          <w:b w:val="0"/>
          <w:bCs w:val="0"/>
          <w:i w:val="0"/>
          <w:iCs w:val="0"/>
          <w:color w:val="010101"/>
        </w:rPr>
        <w:t xml:space="preserve"> that members have differing attitudes to risk.  </w:t>
      </w:r>
    </w:p>
    <w:p w14:paraId="6551B246" w14:textId="3AE01A09" w:rsidR="00016332" w:rsidRPr="00016332" w:rsidRDefault="00016332" w:rsidP="00016332">
      <w:pPr>
        <w:pStyle w:val="Heading3"/>
        <w:spacing w:before="63"/>
        <w:rPr>
          <w:b w:val="0"/>
          <w:bCs w:val="0"/>
          <w:i w:val="0"/>
          <w:iCs w:val="0"/>
          <w:color w:val="010101"/>
        </w:rPr>
      </w:pPr>
      <w:proofErr w:type="gramStart"/>
      <w:r w:rsidRPr="00016332">
        <w:rPr>
          <w:b w:val="0"/>
          <w:bCs w:val="0"/>
          <w:i w:val="0"/>
          <w:iCs w:val="0"/>
          <w:color w:val="010101"/>
        </w:rPr>
        <w:t>In order to</w:t>
      </w:r>
      <w:proofErr w:type="gramEnd"/>
      <w:r w:rsidRPr="00016332">
        <w:rPr>
          <w:b w:val="0"/>
          <w:bCs w:val="0"/>
          <w:i w:val="0"/>
          <w:iCs w:val="0"/>
          <w:color w:val="010101"/>
        </w:rPr>
        <w:t xml:space="preserve"> provide this </w:t>
      </w:r>
      <w:proofErr w:type="gramStart"/>
      <w:r w:rsidRPr="00016332">
        <w:rPr>
          <w:b w:val="0"/>
          <w:bCs w:val="0"/>
          <w:i w:val="0"/>
          <w:iCs w:val="0"/>
          <w:color w:val="010101"/>
        </w:rPr>
        <w:t>the majority of</w:t>
      </w:r>
      <w:proofErr w:type="gramEnd"/>
      <w:r w:rsidRPr="00016332">
        <w:rPr>
          <w:b w:val="0"/>
          <w:bCs w:val="0"/>
          <w:i w:val="0"/>
          <w:iCs w:val="0"/>
          <w:color w:val="010101"/>
        </w:rPr>
        <w:t xml:space="preserve"> DC member benefits were transferred to the Aviva Master Trust</w:t>
      </w:r>
      <w:r w:rsidR="00F5563D">
        <w:rPr>
          <w:b w:val="0"/>
          <w:bCs w:val="0"/>
          <w:i w:val="0"/>
          <w:iCs w:val="0"/>
          <w:color w:val="010101"/>
        </w:rPr>
        <w:t xml:space="preserve"> in July 2020</w:t>
      </w:r>
      <w:r w:rsidRPr="00016332">
        <w:rPr>
          <w:b w:val="0"/>
          <w:bCs w:val="0"/>
          <w:i w:val="0"/>
          <w:iCs w:val="0"/>
          <w:color w:val="010101"/>
        </w:rPr>
        <w:t>.</w:t>
      </w:r>
    </w:p>
    <w:p w14:paraId="0A31059E" w14:textId="77777777" w:rsidR="00016332" w:rsidRPr="00016332" w:rsidRDefault="00016332" w:rsidP="00016332">
      <w:pPr>
        <w:pStyle w:val="Heading3"/>
        <w:spacing w:before="63"/>
        <w:rPr>
          <w:b w:val="0"/>
          <w:bCs w:val="0"/>
          <w:i w:val="0"/>
          <w:iCs w:val="0"/>
          <w:color w:val="010101"/>
        </w:rPr>
      </w:pPr>
      <w:r w:rsidRPr="00016332">
        <w:rPr>
          <w:b w:val="0"/>
          <w:bCs w:val="0"/>
          <w:i w:val="0"/>
          <w:iCs w:val="0"/>
          <w:color w:val="010101"/>
        </w:rPr>
        <w:t xml:space="preserve">At the same </w:t>
      </w:r>
      <w:proofErr w:type="gramStart"/>
      <w:r w:rsidRPr="00016332">
        <w:rPr>
          <w:b w:val="0"/>
          <w:bCs w:val="0"/>
          <w:i w:val="0"/>
          <w:iCs w:val="0"/>
          <w:color w:val="010101"/>
        </w:rPr>
        <w:t>time some</w:t>
      </w:r>
      <w:proofErr w:type="gramEnd"/>
      <w:r w:rsidRPr="00016332">
        <w:rPr>
          <w:b w:val="0"/>
          <w:bCs w:val="0"/>
          <w:i w:val="0"/>
          <w:iCs w:val="0"/>
          <w:color w:val="010101"/>
        </w:rPr>
        <w:t xml:space="preserve">, during this exercise, through the process of settling some benefits (to either members or beneficiaries) or tracing some legacy members, all members assets were transferred to cash pending transfer.  For those members who did not transfer those benefits have continued to be held pending settlement.  </w:t>
      </w:r>
    </w:p>
    <w:p w14:paraId="300735A4" w14:textId="4BD52DAD" w:rsidR="009A0A38" w:rsidRDefault="00016332">
      <w:pPr>
        <w:pStyle w:val="BodyText"/>
        <w:spacing w:before="59" w:line="295" w:lineRule="auto"/>
        <w:ind w:left="537" w:right="138" w:firstLine="2"/>
      </w:pPr>
      <w:r w:rsidRPr="00016332">
        <w:rPr>
          <w:color w:val="010101"/>
        </w:rPr>
        <w:t xml:space="preserve">The Trustees previously offered </w:t>
      </w:r>
      <w:r w:rsidR="00C84058">
        <w:rPr>
          <w:color w:val="010101"/>
        </w:rPr>
        <w:t xml:space="preserve">DC </w:t>
      </w:r>
      <w:r w:rsidRPr="00016332">
        <w:rPr>
          <w:color w:val="010101"/>
        </w:rPr>
        <w:t xml:space="preserve">members a range of investment options, which they believed were suitable for meeting the ongoing investment objectives of the membership, but remaining assets, pending settlement are invested in a Cash Fund. </w:t>
      </w:r>
      <w:r w:rsidR="003D74AD">
        <w:rPr>
          <w:color w:val="010101"/>
        </w:rPr>
        <w:t>The</w:t>
      </w:r>
      <w:r w:rsidR="003D74AD">
        <w:rPr>
          <w:color w:val="010101"/>
          <w:spacing w:val="40"/>
        </w:rPr>
        <w:t xml:space="preserve"> </w:t>
      </w:r>
      <w:r w:rsidR="003D74AD">
        <w:rPr>
          <w:color w:val="1C1C1C"/>
        </w:rPr>
        <w:t>'Lifestyle</w:t>
      </w:r>
      <w:r w:rsidR="003D74AD">
        <w:rPr>
          <w:color w:val="1C1C1C"/>
          <w:spacing w:val="40"/>
        </w:rPr>
        <w:t xml:space="preserve"> </w:t>
      </w:r>
      <w:r w:rsidR="003D74AD">
        <w:rPr>
          <w:color w:val="010101"/>
        </w:rPr>
        <w:t>Option'</w:t>
      </w:r>
      <w:r w:rsidR="003D74AD">
        <w:rPr>
          <w:color w:val="010101"/>
          <w:spacing w:val="40"/>
        </w:rPr>
        <w:t xml:space="preserve"> </w:t>
      </w:r>
      <w:r w:rsidR="003D74AD">
        <w:rPr>
          <w:color w:val="010101"/>
        </w:rPr>
        <w:t xml:space="preserve">(the Scheme's </w:t>
      </w:r>
      <w:r w:rsidR="00375162">
        <w:rPr>
          <w:color w:val="010101"/>
        </w:rPr>
        <w:t xml:space="preserve">historic </w:t>
      </w:r>
      <w:r w:rsidR="003D74AD">
        <w:rPr>
          <w:color w:val="010101"/>
        </w:rPr>
        <w:t xml:space="preserve">default investment strategy) </w:t>
      </w:r>
      <w:r w:rsidR="00375162">
        <w:rPr>
          <w:color w:val="010101"/>
        </w:rPr>
        <w:t>was</w:t>
      </w:r>
      <w:r w:rsidR="003D74AD">
        <w:rPr>
          <w:color w:val="010101"/>
        </w:rPr>
        <w:t xml:space="preserve"> a </w:t>
      </w:r>
      <w:r w:rsidR="003D74AD">
        <w:rPr>
          <w:color w:val="1C1C1C"/>
        </w:rPr>
        <w:t>'</w:t>
      </w:r>
      <w:proofErr w:type="spellStart"/>
      <w:r w:rsidR="003D74AD">
        <w:rPr>
          <w:color w:val="1C1C1C"/>
        </w:rPr>
        <w:t>lifestyled</w:t>
      </w:r>
      <w:proofErr w:type="spellEnd"/>
      <w:r w:rsidR="003D74AD">
        <w:rPr>
          <w:color w:val="1C1C1C"/>
        </w:rPr>
        <w:t xml:space="preserve">' </w:t>
      </w:r>
      <w:r w:rsidR="003D74AD">
        <w:rPr>
          <w:color w:val="010101"/>
        </w:rPr>
        <w:t xml:space="preserve">strategy targeting an </w:t>
      </w:r>
      <w:r w:rsidR="003D74AD">
        <w:rPr>
          <w:color w:val="1C1C1C"/>
        </w:rPr>
        <w:t xml:space="preserve">'annuity' </w:t>
      </w:r>
      <w:r w:rsidR="003D74AD">
        <w:rPr>
          <w:color w:val="010101"/>
        </w:rPr>
        <w:t>or pension benefit</w:t>
      </w:r>
      <w:r w:rsidR="003D74AD">
        <w:rPr>
          <w:color w:val="010101"/>
          <w:spacing w:val="40"/>
        </w:rPr>
        <w:t xml:space="preserve"> </w:t>
      </w:r>
      <w:r w:rsidR="003D74AD">
        <w:rPr>
          <w:color w:val="010101"/>
        </w:rPr>
        <w:t>outcome</w:t>
      </w:r>
      <w:r w:rsidR="003D74AD">
        <w:rPr>
          <w:color w:val="010101"/>
          <w:spacing w:val="40"/>
        </w:rPr>
        <w:t xml:space="preserve"> </w:t>
      </w:r>
      <w:r w:rsidR="003D74AD">
        <w:rPr>
          <w:color w:val="010101"/>
        </w:rPr>
        <w:t>at</w:t>
      </w:r>
      <w:r w:rsidR="003D74AD">
        <w:rPr>
          <w:color w:val="010101"/>
          <w:spacing w:val="23"/>
        </w:rPr>
        <w:t xml:space="preserve"> </w:t>
      </w:r>
      <w:r w:rsidR="003D74AD">
        <w:rPr>
          <w:color w:val="010101"/>
        </w:rPr>
        <w:t>retirement.</w:t>
      </w:r>
      <w:r w:rsidR="003D74AD">
        <w:rPr>
          <w:color w:val="010101"/>
          <w:spacing w:val="80"/>
        </w:rPr>
        <w:t xml:space="preserve"> </w:t>
      </w:r>
      <w:r w:rsidR="003D74AD">
        <w:rPr>
          <w:color w:val="010101"/>
        </w:rPr>
        <w:t>For</w:t>
      </w:r>
      <w:r w:rsidR="003D74AD">
        <w:rPr>
          <w:color w:val="010101"/>
          <w:spacing w:val="26"/>
        </w:rPr>
        <w:t xml:space="preserve"> </w:t>
      </w:r>
      <w:r w:rsidR="003D74AD">
        <w:rPr>
          <w:color w:val="010101"/>
        </w:rPr>
        <w:t>members</w:t>
      </w:r>
      <w:r w:rsidR="003D74AD">
        <w:rPr>
          <w:color w:val="010101"/>
          <w:spacing w:val="40"/>
        </w:rPr>
        <w:t xml:space="preserve"> </w:t>
      </w:r>
      <w:r w:rsidR="003D74AD">
        <w:rPr>
          <w:color w:val="010101"/>
        </w:rPr>
        <w:t>that</w:t>
      </w:r>
      <w:r w:rsidR="003D74AD">
        <w:rPr>
          <w:color w:val="010101"/>
          <w:spacing w:val="28"/>
        </w:rPr>
        <w:t xml:space="preserve"> </w:t>
      </w:r>
      <w:r w:rsidR="00375162">
        <w:rPr>
          <w:color w:val="010101"/>
        </w:rPr>
        <w:t>didn't</w:t>
      </w:r>
      <w:r w:rsidR="00375162">
        <w:rPr>
          <w:color w:val="010101"/>
          <w:spacing w:val="23"/>
        </w:rPr>
        <w:t xml:space="preserve"> </w:t>
      </w:r>
      <w:r w:rsidR="003D74AD">
        <w:rPr>
          <w:color w:val="010101"/>
        </w:rPr>
        <w:t>feel</w:t>
      </w:r>
      <w:r w:rsidR="003D74AD">
        <w:rPr>
          <w:color w:val="010101"/>
          <w:spacing w:val="21"/>
        </w:rPr>
        <w:t xml:space="preserve"> </w:t>
      </w:r>
      <w:r w:rsidR="003D74AD">
        <w:rPr>
          <w:color w:val="010101"/>
        </w:rPr>
        <w:t>the</w:t>
      </w:r>
      <w:r w:rsidR="003D74AD">
        <w:rPr>
          <w:color w:val="010101"/>
          <w:spacing w:val="21"/>
        </w:rPr>
        <w:t xml:space="preserve"> </w:t>
      </w:r>
      <w:r w:rsidR="003D74AD">
        <w:rPr>
          <w:color w:val="010101"/>
        </w:rPr>
        <w:t>Default</w:t>
      </w:r>
      <w:r w:rsidR="003D74AD">
        <w:rPr>
          <w:color w:val="010101"/>
          <w:spacing w:val="36"/>
        </w:rPr>
        <w:t xml:space="preserve"> </w:t>
      </w:r>
      <w:r w:rsidR="003D74AD">
        <w:rPr>
          <w:color w:val="010101"/>
        </w:rPr>
        <w:t>Lifestyle</w:t>
      </w:r>
      <w:r w:rsidR="003D74AD">
        <w:rPr>
          <w:color w:val="010101"/>
          <w:spacing w:val="35"/>
        </w:rPr>
        <w:t xml:space="preserve"> </w:t>
      </w:r>
      <w:r w:rsidR="003D74AD">
        <w:rPr>
          <w:color w:val="010101"/>
        </w:rPr>
        <w:t>Option</w:t>
      </w:r>
      <w:r w:rsidR="003D74AD">
        <w:rPr>
          <w:color w:val="010101"/>
          <w:spacing w:val="32"/>
        </w:rPr>
        <w:t xml:space="preserve"> </w:t>
      </w:r>
      <w:r w:rsidR="00EA30F0">
        <w:rPr>
          <w:color w:val="010101"/>
        </w:rPr>
        <w:t>was</w:t>
      </w:r>
      <w:r w:rsidR="00EA30F0">
        <w:rPr>
          <w:color w:val="010101"/>
          <w:spacing w:val="21"/>
        </w:rPr>
        <w:t xml:space="preserve"> </w:t>
      </w:r>
      <w:r w:rsidR="003D74AD">
        <w:rPr>
          <w:color w:val="010101"/>
        </w:rPr>
        <w:t>right</w:t>
      </w:r>
      <w:r w:rsidR="003D74AD">
        <w:rPr>
          <w:color w:val="010101"/>
          <w:spacing w:val="28"/>
        </w:rPr>
        <w:t xml:space="preserve"> </w:t>
      </w:r>
      <w:r w:rsidR="003D74AD">
        <w:rPr>
          <w:color w:val="010101"/>
        </w:rPr>
        <w:t>for</w:t>
      </w:r>
      <w:r w:rsidR="003D74AD">
        <w:rPr>
          <w:color w:val="010101"/>
          <w:spacing w:val="28"/>
        </w:rPr>
        <w:t xml:space="preserve"> </w:t>
      </w:r>
      <w:r w:rsidR="003D74AD">
        <w:rPr>
          <w:color w:val="010101"/>
        </w:rPr>
        <w:t>them</w:t>
      </w:r>
      <w:r w:rsidR="003D74AD">
        <w:rPr>
          <w:color w:val="010101"/>
          <w:spacing w:val="22"/>
        </w:rPr>
        <w:t xml:space="preserve"> </w:t>
      </w:r>
      <w:r w:rsidR="003D74AD">
        <w:rPr>
          <w:color w:val="010101"/>
        </w:rPr>
        <w:t>-</w:t>
      </w:r>
      <w:r w:rsidR="003D74AD">
        <w:rPr>
          <w:color w:val="010101"/>
          <w:spacing w:val="78"/>
        </w:rPr>
        <w:t xml:space="preserve"> </w:t>
      </w:r>
      <w:r w:rsidR="003D74AD">
        <w:rPr>
          <w:color w:val="010101"/>
        </w:rPr>
        <w:t>either from</w:t>
      </w:r>
      <w:r w:rsidR="003D74AD">
        <w:rPr>
          <w:color w:val="010101"/>
          <w:spacing w:val="35"/>
        </w:rPr>
        <w:t xml:space="preserve"> </w:t>
      </w:r>
      <w:r w:rsidR="003D74AD">
        <w:rPr>
          <w:color w:val="010101"/>
        </w:rPr>
        <w:t>a risk</w:t>
      </w:r>
      <w:r w:rsidR="003D74AD">
        <w:rPr>
          <w:color w:val="010101"/>
          <w:spacing w:val="36"/>
        </w:rPr>
        <w:t xml:space="preserve"> </w:t>
      </w:r>
      <w:r w:rsidR="003D74AD">
        <w:rPr>
          <w:color w:val="010101"/>
        </w:rPr>
        <w:t>perspective,</w:t>
      </w:r>
      <w:r w:rsidR="003D74AD">
        <w:rPr>
          <w:color w:val="010101"/>
          <w:spacing w:val="40"/>
        </w:rPr>
        <w:t xml:space="preserve"> </w:t>
      </w:r>
      <w:r w:rsidR="003D74AD">
        <w:rPr>
          <w:color w:val="010101"/>
        </w:rPr>
        <w:t>or</w:t>
      </w:r>
      <w:r w:rsidR="003D74AD">
        <w:rPr>
          <w:color w:val="010101"/>
          <w:spacing w:val="31"/>
        </w:rPr>
        <w:t xml:space="preserve"> </w:t>
      </w:r>
      <w:r w:rsidR="003D74AD">
        <w:rPr>
          <w:color w:val="010101"/>
        </w:rPr>
        <w:t>a benefit</w:t>
      </w:r>
      <w:r w:rsidR="003D74AD">
        <w:rPr>
          <w:color w:val="010101"/>
          <w:spacing w:val="29"/>
        </w:rPr>
        <w:t xml:space="preserve"> </w:t>
      </w:r>
      <w:r w:rsidR="003D74AD">
        <w:rPr>
          <w:color w:val="010101"/>
        </w:rPr>
        <w:t>outcome</w:t>
      </w:r>
      <w:r w:rsidR="003D74AD">
        <w:rPr>
          <w:color w:val="010101"/>
          <w:spacing w:val="32"/>
        </w:rPr>
        <w:t xml:space="preserve"> </w:t>
      </w:r>
      <w:r w:rsidR="003D74AD">
        <w:rPr>
          <w:color w:val="010101"/>
        </w:rPr>
        <w:t>perspective</w:t>
      </w:r>
      <w:r w:rsidR="003D74AD">
        <w:rPr>
          <w:color w:val="010101"/>
          <w:spacing w:val="38"/>
        </w:rPr>
        <w:t xml:space="preserve"> </w:t>
      </w:r>
      <w:r w:rsidR="003D74AD">
        <w:rPr>
          <w:color w:val="010101"/>
        </w:rPr>
        <w:t>-</w:t>
      </w:r>
      <w:r w:rsidR="003D74AD">
        <w:rPr>
          <w:color w:val="010101"/>
          <w:spacing w:val="40"/>
        </w:rPr>
        <w:t xml:space="preserve"> </w:t>
      </w:r>
      <w:r w:rsidR="003D74AD">
        <w:rPr>
          <w:color w:val="010101"/>
        </w:rPr>
        <w:t>a range</w:t>
      </w:r>
      <w:r w:rsidR="003D74AD">
        <w:rPr>
          <w:color w:val="010101"/>
          <w:spacing w:val="34"/>
        </w:rPr>
        <w:t xml:space="preserve"> </w:t>
      </w:r>
      <w:r w:rsidR="003D74AD">
        <w:rPr>
          <w:color w:val="010101"/>
        </w:rPr>
        <w:t>of</w:t>
      </w:r>
      <w:r w:rsidR="003D74AD">
        <w:rPr>
          <w:color w:val="010101"/>
          <w:spacing w:val="31"/>
        </w:rPr>
        <w:t xml:space="preserve"> </w:t>
      </w:r>
      <w:r w:rsidR="003D74AD">
        <w:rPr>
          <w:color w:val="010101"/>
        </w:rPr>
        <w:t>funds</w:t>
      </w:r>
      <w:r w:rsidR="003D74AD">
        <w:rPr>
          <w:color w:val="010101"/>
          <w:spacing w:val="34"/>
        </w:rPr>
        <w:t xml:space="preserve"> </w:t>
      </w:r>
      <w:r w:rsidR="00EA30F0">
        <w:rPr>
          <w:color w:val="010101"/>
        </w:rPr>
        <w:t xml:space="preserve">was </w:t>
      </w:r>
      <w:r w:rsidR="003D74AD">
        <w:rPr>
          <w:color w:val="010101"/>
        </w:rPr>
        <w:t>also available</w:t>
      </w:r>
      <w:r w:rsidR="003D74AD">
        <w:rPr>
          <w:color w:val="010101"/>
          <w:spacing w:val="40"/>
        </w:rPr>
        <w:t xml:space="preserve"> </w:t>
      </w:r>
      <w:r w:rsidR="003D74AD">
        <w:rPr>
          <w:color w:val="010101"/>
        </w:rPr>
        <w:t>on a</w:t>
      </w:r>
      <w:r w:rsidR="003D74AD">
        <w:rPr>
          <w:color w:val="010101"/>
          <w:spacing w:val="31"/>
        </w:rPr>
        <w:t xml:space="preserve"> </w:t>
      </w:r>
      <w:r w:rsidR="003D74AD">
        <w:rPr>
          <w:color w:val="1C1C1C"/>
        </w:rPr>
        <w:t xml:space="preserve">'self­ </w:t>
      </w:r>
      <w:r w:rsidR="003D74AD">
        <w:rPr>
          <w:color w:val="010101"/>
        </w:rPr>
        <w:t>select' basis.</w:t>
      </w:r>
    </w:p>
    <w:p w14:paraId="300735A5" w14:textId="77777777" w:rsidR="009A0A38" w:rsidRDefault="003D74AD">
      <w:pPr>
        <w:pStyle w:val="BodyText"/>
        <w:spacing w:before="60" w:line="295" w:lineRule="auto"/>
        <w:ind w:left="536" w:right="136" w:firstLine="1"/>
      </w:pPr>
      <w:r>
        <w:rPr>
          <w:color w:val="010101"/>
        </w:rPr>
        <w:t xml:space="preserve">During the </w:t>
      </w:r>
      <w:r>
        <w:rPr>
          <w:color w:val="1C1C1C"/>
        </w:rPr>
        <w:t xml:space="preserve">'growth </w:t>
      </w:r>
      <w:r>
        <w:rPr>
          <w:color w:val="010101"/>
        </w:rPr>
        <w:t>phase' of the Lifestyle Option,</w:t>
      </w:r>
      <w:r>
        <w:rPr>
          <w:color w:val="010101"/>
          <w:spacing w:val="32"/>
        </w:rPr>
        <w:t xml:space="preserve"> </w:t>
      </w:r>
      <w:r>
        <w:rPr>
          <w:color w:val="010101"/>
        </w:rPr>
        <w:t>which spans the time from a member joining the Scheme until ten years from their target retirement</w:t>
      </w:r>
      <w:r>
        <w:rPr>
          <w:color w:val="010101"/>
          <w:spacing w:val="40"/>
        </w:rPr>
        <w:t xml:space="preserve"> </w:t>
      </w:r>
      <w:r>
        <w:rPr>
          <w:color w:val="010101"/>
        </w:rPr>
        <w:t xml:space="preserve">date (age 65 </w:t>
      </w:r>
      <w:r>
        <w:rPr>
          <w:color w:val="1C1C1C"/>
        </w:rPr>
        <w:t xml:space="preserve">in </w:t>
      </w:r>
      <w:r>
        <w:rPr>
          <w:color w:val="010101"/>
        </w:rPr>
        <w:t>the absence of selecting a different</w:t>
      </w:r>
      <w:r>
        <w:rPr>
          <w:color w:val="010101"/>
          <w:spacing w:val="40"/>
        </w:rPr>
        <w:t xml:space="preserve"> </w:t>
      </w:r>
      <w:r>
        <w:rPr>
          <w:color w:val="010101"/>
        </w:rPr>
        <w:t>age), the primary objective</w:t>
      </w:r>
      <w:r>
        <w:rPr>
          <w:color w:val="010101"/>
          <w:spacing w:val="19"/>
        </w:rPr>
        <w:t xml:space="preserve"> </w:t>
      </w:r>
      <w:r>
        <w:rPr>
          <w:color w:val="1C1C1C"/>
        </w:rPr>
        <w:t xml:space="preserve">is </w:t>
      </w:r>
      <w:r>
        <w:rPr>
          <w:color w:val="010101"/>
        </w:rPr>
        <w:t xml:space="preserve">to </w:t>
      </w:r>
      <w:proofErr w:type="spellStart"/>
      <w:r>
        <w:rPr>
          <w:color w:val="010101"/>
        </w:rPr>
        <w:t>maximise</w:t>
      </w:r>
      <w:proofErr w:type="spellEnd"/>
      <w:r>
        <w:rPr>
          <w:color w:val="010101"/>
          <w:spacing w:val="21"/>
        </w:rPr>
        <w:t xml:space="preserve"> </w:t>
      </w:r>
      <w:r>
        <w:rPr>
          <w:color w:val="010101"/>
        </w:rPr>
        <w:t>returns</w:t>
      </w:r>
      <w:r>
        <w:rPr>
          <w:color w:val="010101"/>
          <w:spacing w:val="16"/>
        </w:rPr>
        <w:t xml:space="preserve"> </w:t>
      </w:r>
      <w:r>
        <w:rPr>
          <w:color w:val="010101"/>
        </w:rPr>
        <w:t>over</w:t>
      </w:r>
      <w:r>
        <w:rPr>
          <w:color w:val="010101"/>
          <w:spacing w:val="16"/>
        </w:rPr>
        <w:t xml:space="preserve"> </w:t>
      </w:r>
      <w:r>
        <w:rPr>
          <w:color w:val="010101"/>
        </w:rPr>
        <w:t>the</w:t>
      </w:r>
      <w:r>
        <w:rPr>
          <w:color w:val="010101"/>
          <w:spacing w:val="13"/>
        </w:rPr>
        <w:t xml:space="preserve"> </w:t>
      </w:r>
      <w:r>
        <w:rPr>
          <w:color w:val="010101"/>
        </w:rPr>
        <w:t>long</w:t>
      </w:r>
      <w:r>
        <w:rPr>
          <w:color w:val="010101"/>
          <w:spacing w:val="14"/>
        </w:rPr>
        <w:t xml:space="preserve"> </w:t>
      </w:r>
      <w:r>
        <w:rPr>
          <w:color w:val="010101"/>
        </w:rPr>
        <w:t>term</w:t>
      </w:r>
      <w:r>
        <w:rPr>
          <w:color w:val="010101"/>
          <w:spacing w:val="15"/>
        </w:rPr>
        <w:t xml:space="preserve"> </w:t>
      </w:r>
      <w:r>
        <w:rPr>
          <w:color w:val="010101"/>
        </w:rPr>
        <w:t>at an acceptable</w:t>
      </w:r>
      <w:r>
        <w:rPr>
          <w:color w:val="010101"/>
          <w:spacing w:val="21"/>
        </w:rPr>
        <w:t xml:space="preserve"> </w:t>
      </w:r>
      <w:r>
        <w:rPr>
          <w:color w:val="010101"/>
        </w:rPr>
        <w:t>level</w:t>
      </w:r>
      <w:r>
        <w:rPr>
          <w:color w:val="010101"/>
          <w:spacing w:val="14"/>
        </w:rPr>
        <w:t xml:space="preserve"> </w:t>
      </w:r>
      <w:r>
        <w:rPr>
          <w:color w:val="010101"/>
        </w:rPr>
        <w:t>of</w:t>
      </w:r>
      <w:r>
        <w:rPr>
          <w:color w:val="010101"/>
          <w:spacing w:val="9"/>
        </w:rPr>
        <w:t xml:space="preserve"> </w:t>
      </w:r>
      <w:r>
        <w:rPr>
          <w:color w:val="010101"/>
        </w:rPr>
        <w:t>risk.</w:t>
      </w:r>
      <w:r>
        <w:rPr>
          <w:color w:val="010101"/>
          <w:spacing w:val="65"/>
        </w:rPr>
        <w:t xml:space="preserve"> </w:t>
      </w:r>
      <w:r>
        <w:rPr>
          <w:color w:val="010101"/>
        </w:rPr>
        <w:t>During</w:t>
      </w:r>
      <w:r>
        <w:rPr>
          <w:color w:val="010101"/>
          <w:spacing w:val="15"/>
        </w:rPr>
        <w:t xml:space="preserve"> </w:t>
      </w:r>
      <w:r>
        <w:rPr>
          <w:color w:val="010101"/>
        </w:rPr>
        <w:t>this</w:t>
      </w:r>
      <w:r>
        <w:rPr>
          <w:color w:val="010101"/>
          <w:spacing w:val="8"/>
        </w:rPr>
        <w:t xml:space="preserve"> </w:t>
      </w:r>
      <w:r>
        <w:rPr>
          <w:color w:val="010101"/>
        </w:rPr>
        <w:t>period a member's individual account is wholly invested in the LGIM Diversified</w:t>
      </w:r>
      <w:r>
        <w:rPr>
          <w:color w:val="010101"/>
          <w:spacing w:val="38"/>
        </w:rPr>
        <w:t xml:space="preserve"> </w:t>
      </w:r>
      <w:r>
        <w:rPr>
          <w:color w:val="010101"/>
        </w:rPr>
        <w:t>Fund.</w:t>
      </w:r>
    </w:p>
    <w:p w14:paraId="300735A6" w14:textId="77777777" w:rsidR="009A0A38" w:rsidRDefault="003D74AD">
      <w:pPr>
        <w:pStyle w:val="BodyText"/>
        <w:spacing w:before="59" w:line="295" w:lineRule="auto"/>
        <w:ind w:left="537" w:right="140" w:firstLine="1"/>
      </w:pPr>
      <w:r>
        <w:rPr>
          <w:color w:val="010101"/>
          <w:w w:val="105"/>
        </w:rPr>
        <w:t xml:space="preserve">During the </w:t>
      </w:r>
      <w:r>
        <w:rPr>
          <w:color w:val="1C1C1C"/>
          <w:w w:val="105"/>
        </w:rPr>
        <w:t xml:space="preserve">'consolidation </w:t>
      </w:r>
      <w:r>
        <w:rPr>
          <w:color w:val="010101"/>
          <w:w w:val="105"/>
        </w:rPr>
        <w:t xml:space="preserve">phase' (the ten years leading up to a member's target retirement date), the </w:t>
      </w:r>
      <w:r>
        <w:rPr>
          <w:color w:val="010101"/>
          <w:spacing w:val="-2"/>
          <w:w w:val="105"/>
        </w:rPr>
        <w:t>member's individual account and</w:t>
      </w:r>
      <w:r>
        <w:rPr>
          <w:color w:val="010101"/>
          <w:spacing w:val="-7"/>
          <w:w w:val="105"/>
        </w:rPr>
        <w:t xml:space="preserve"> </w:t>
      </w:r>
      <w:r>
        <w:rPr>
          <w:color w:val="010101"/>
          <w:spacing w:val="-2"/>
          <w:w w:val="105"/>
        </w:rPr>
        <w:t>contributions are</w:t>
      </w:r>
      <w:r>
        <w:rPr>
          <w:color w:val="010101"/>
          <w:spacing w:val="-9"/>
          <w:w w:val="105"/>
        </w:rPr>
        <w:t xml:space="preserve"> </w:t>
      </w:r>
      <w:r>
        <w:rPr>
          <w:color w:val="010101"/>
          <w:spacing w:val="-2"/>
          <w:w w:val="105"/>
        </w:rPr>
        <w:t>gradually switched on</w:t>
      </w:r>
      <w:r>
        <w:rPr>
          <w:color w:val="010101"/>
          <w:spacing w:val="-8"/>
          <w:w w:val="105"/>
        </w:rPr>
        <w:t xml:space="preserve"> </w:t>
      </w:r>
      <w:r>
        <w:rPr>
          <w:color w:val="010101"/>
          <w:spacing w:val="-2"/>
          <w:w w:val="105"/>
        </w:rPr>
        <w:t>a</w:t>
      </w:r>
      <w:r>
        <w:rPr>
          <w:color w:val="010101"/>
          <w:spacing w:val="-5"/>
          <w:w w:val="105"/>
        </w:rPr>
        <w:t xml:space="preserve"> </w:t>
      </w:r>
      <w:r>
        <w:rPr>
          <w:color w:val="010101"/>
          <w:spacing w:val="-2"/>
          <w:w w:val="105"/>
        </w:rPr>
        <w:t>calendar</w:t>
      </w:r>
      <w:r>
        <w:rPr>
          <w:color w:val="010101"/>
          <w:spacing w:val="-3"/>
          <w:w w:val="105"/>
        </w:rPr>
        <w:t xml:space="preserve"> </w:t>
      </w:r>
      <w:r>
        <w:rPr>
          <w:color w:val="010101"/>
          <w:spacing w:val="-2"/>
          <w:w w:val="105"/>
        </w:rPr>
        <w:t>quarterly</w:t>
      </w:r>
      <w:r>
        <w:rPr>
          <w:color w:val="010101"/>
          <w:spacing w:val="-3"/>
          <w:w w:val="105"/>
        </w:rPr>
        <w:t xml:space="preserve"> </w:t>
      </w:r>
      <w:r>
        <w:rPr>
          <w:color w:val="010101"/>
          <w:spacing w:val="-2"/>
          <w:w w:val="105"/>
        </w:rPr>
        <w:t>basis,</w:t>
      </w:r>
      <w:r>
        <w:rPr>
          <w:color w:val="010101"/>
          <w:spacing w:val="-4"/>
          <w:w w:val="105"/>
        </w:rPr>
        <w:t xml:space="preserve"> </w:t>
      </w:r>
      <w:r>
        <w:rPr>
          <w:color w:val="010101"/>
          <w:spacing w:val="-2"/>
          <w:w w:val="105"/>
        </w:rPr>
        <w:t xml:space="preserve">initially </w:t>
      </w:r>
      <w:r>
        <w:rPr>
          <w:color w:val="010101"/>
          <w:w w:val="105"/>
        </w:rPr>
        <w:t xml:space="preserve">into </w:t>
      </w:r>
      <w:proofErr w:type="gramStart"/>
      <w:r>
        <w:rPr>
          <w:color w:val="010101"/>
          <w:w w:val="105"/>
        </w:rPr>
        <w:t>LGIM</w:t>
      </w:r>
      <w:proofErr w:type="gramEnd"/>
      <w:r>
        <w:rPr>
          <w:color w:val="010101"/>
          <w:w w:val="105"/>
        </w:rPr>
        <w:t xml:space="preserve"> Pre-Retirement Fund and then into the LGIM Cash Fund. At the member's target retirement date, 75%</w:t>
      </w:r>
      <w:r>
        <w:rPr>
          <w:color w:val="010101"/>
          <w:spacing w:val="-4"/>
          <w:w w:val="105"/>
        </w:rPr>
        <w:t xml:space="preserve"> </w:t>
      </w:r>
      <w:r>
        <w:rPr>
          <w:color w:val="010101"/>
          <w:w w:val="105"/>
        </w:rPr>
        <w:t>of</w:t>
      </w:r>
      <w:r>
        <w:rPr>
          <w:color w:val="010101"/>
          <w:spacing w:val="-5"/>
          <w:w w:val="105"/>
        </w:rPr>
        <w:t xml:space="preserve"> </w:t>
      </w:r>
      <w:r>
        <w:rPr>
          <w:color w:val="010101"/>
          <w:w w:val="105"/>
        </w:rPr>
        <w:t>a</w:t>
      </w:r>
      <w:r>
        <w:rPr>
          <w:color w:val="010101"/>
          <w:spacing w:val="-8"/>
          <w:w w:val="105"/>
        </w:rPr>
        <w:t xml:space="preserve"> </w:t>
      </w:r>
      <w:r>
        <w:rPr>
          <w:color w:val="010101"/>
          <w:w w:val="105"/>
        </w:rPr>
        <w:t>member's fund</w:t>
      </w:r>
      <w:r>
        <w:rPr>
          <w:color w:val="010101"/>
          <w:spacing w:val="-6"/>
          <w:w w:val="105"/>
        </w:rPr>
        <w:t xml:space="preserve"> </w:t>
      </w:r>
      <w:r>
        <w:rPr>
          <w:color w:val="010101"/>
          <w:w w:val="105"/>
        </w:rPr>
        <w:t>is</w:t>
      </w:r>
      <w:r>
        <w:rPr>
          <w:color w:val="010101"/>
          <w:spacing w:val="-6"/>
          <w:w w:val="105"/>
        </w:rPr>
        <w:t xml:space="preserve"> </w:t>
      </w:r>
      <w:r>
        <w:rPr>
          <w:color w:val="010101"/>
          <w:w w:val="105"/>
        </w:rPr>
        <w:t>invested</w:t>
      </w:r>
      <w:r>
        <w:rPr>
          <w:color w:val="010101"/>
          <w:spacing w:val="-4"/>
          <w:w w:val="105"/>
        </w:rPr>
        <w:t xml:space="preserve"> </w:t>
      </w:r>
      <w:r>
        <w:rPr>
          <w:color w:val="010101"/>
          <w:w w:val="105"/>
        </w:rPr>
        <w:t>in</w:t>
      </w:r>
      <w:r>
        <w:rPr>
          <w:color w:val="010101"/>
          <w:spacing w:val="-13"/>
          <w:w w:val="105"/>
        </w:rPr>
        <w:t xml:space="preserve"> </w:t>
      </w:r>
      <w:r>
        <w:rPr>
          <w:color w:val="010101"/>
          <w:w w:val="105"/>
        </w:rPr>
        <w:t>the</w:t>
      </w:r>
      <w:r>
        <w:rPr>
          <w:color w:val="010101"/>
          <w:spacing w:val="-9"/>
          <w:w w:val="105"/>
        </w:rPr>
        <w:t xml:space="preserve"> </w:t>
      </w:r>
      <w:r>
        <w:rPr>
          <w:color w:val="010101"/>
          <w:w w:val="105"/>
        </w:rPr>
        <w:t>Pre-Retirement</w:t>
      </w:r>
      <w:r>
        <w:rPr>
          <w:color w:val="010101"/>
          <w:spacing w:val="-8"/>
          <w:w w:val="105"/>
        </w:rPr>
        <w:t xml:space="preserve"> </w:t>
      </w:r>
      <w:r>
        <w:rPr>
          <w:color w:val="010101"/>
          <w:w w:val="105"/>
        </w:rPr>
        <w:t>Fund</w:t>
      </w:r>
      <w:r>
        <w:rPr>
          <w:color w:val="010101"/>
          <w:spacing w:val="-3"/>
          <w:w w:val="105"/>
        </w:rPr>
        <w:t xml:space="preserve"> </w:t>
      </w:r>
      <w:r>
        <w:rPr>
          <w:color w:val="010101"/>
          <w:w w:val="105"/>
        </w:rPr>
        <w:t>and</w:t>
      </w:r>
      <w:r>
        <w:rPr>
          <w:color w:val="010101"/>
          <w:spacing w:val="-6"/>
          <w:w w:val="105"/>
        </w:rPr>
        <w:t xml:space="preserve"> </w:t>
      </w:r>
      <w:r>
        <w:rPr>
          <w:color w:val="010101"/>
          <w:w w:val="105"/>
        </w:rPr>
        <w:t>25% in</w:t>
      </w:r>
      <w:r>
        <w:rPr>
          <w:color w:val="010101"/>
          <w:spacing w:val="-8"/>
          <w:w w:val="105"/>
        </w:rPr>
        <w:t xml:space="preserve"> </w:t>
      </w:r>
      <w:r>
        <w:rPr>
          <w:color w:val="010101"/>
          <w:w w:val="105"/>
        </w:rPr>
        <w:t>the</w:t>
      </w:r>
      <w:r>
        <w:rPr>
          <w:color w:val="010101"/>
          <w:spacing w:val="-9"/>
          <w:w w:val="105"/>
        </w:rPr>
        <w:t xml:space="preserve"> </w:t>
      </w:r>
      <w:r>
        <w:rPr>
          <w:color w:val="010101"/>
          <w:w w:val="105"/>
        </w:rPr>
        <w:t>Cash</w:t>
      </w:r>
      <w:r>
        <w:rPr>
          <w:color w:val="010101"/>
          <w:spacing w:val="-5"/>
          <w:w w:val="105"/>
        </w:rPr>
        <w:t xml:space="preserve"> </w:t>
      </w:r>
      <w:r>
        <w:rPr>
          <w:color w:val="010101"/>
          <w:w w:val="105"/>
        </w:rPr>
        <w:t>Fund.</w:t>
      </w:r>
    </w:p>
    <w:p w14:paraId="300735A7" w14:textId="77777777" w:rsidR="009A0A38" w:rsidRDefault="003D74AD">
      <w:pPr>
        <w:pStyle w:val="BodyText"/>
        <w:spacing w:before="64"/>
        <w:ind w:left="539"/>
      </w:pPr>
      <w:r>
        <w:rPr>
          <w:color w:val="010101"/>
        </w:rPr>
        <w:t>The</w:t>
      </w:r>
      <w:r>
        <w:rPr>
          <w:color w:val="010101"/>
          <w:spacing w:val="5"/>
        </w:rPr>
        <w:t xml:space="preserve"> </w:t>
      </w:r>
      <w:r>
        <w:rPr>
          <w:color w:val="010101"/>
        </w:rPr>
        <w:t>characteristics</w:t>
      </w:r>
      <w:r>
        <w:rPr>
          <w:color w:val="010101"/>
          <w:spacing w:val="-2"/>
        </w:rPr>
        <w:t xml:space="preserve"> </w:t>
      </w:r>
      <w:r>
        <w:rPr>
          <w:color w:val="010101"/>
        </w:rPr>
        <w:t>of</w:t>
      </w:r>
      <w:r>
        <w:rPr>
          <w:color w:val="010101"/>
          <w:spacing w:val="7"/>
        </w:rPr>
        <w:t xml:space="preserve"> </w:t>
      </w:r>
      <w:r>
        <w:rPr>
          <w:color w:val="010101"/>
        </w:rPr>
        <w:t>the</w:t>
      </w:r>
      <w:r>
        <w:rPr>
          <w:color w:val="010101"/>
          <w:spacing w:val="12"/>
        </w:rPr>
        <w:t xml:space="preserve"> </w:t>
      </w:r>
      <w:r>
        <w:rPr>
          <w:color w:val="010101"/>
        </w:rPr>
        <w:t>funds</w:t>
      </w:r>
      <w:r>
        <w:rPr>
          <w:color w:val="010101"/>
          <w:spacing w:val="19"/>
        </w:rPr>
        <w:t xml:space="preserve"> </w:t>
      </w:r>
      <w:r>
        <w:rPr>
          <w:color w:val="010101"/>
        </w:rPr>
        <w:t>which</w:t>
      </w:r>
      <w:r>
        <w:rPr>
          <w:color w:val="010101"/>
          <w:spacing w:val="7"/>
        </w:rPr>
        <w:t xml:space="preserve"> </w:t>
      </w:r>
      <w:r>
        <w:rPr>
          <w:color w:val="010101"/>
        </w:rPr>
        <w:t>form</w:t>
      </w:r>
      <w:r>
        <w:rPr>
          <w:color w:val="010101"/>
          <w:spacing w:val="13"/>
        </w:rPr>
        <w:t xml:space="preserve"> </w:t>
      </w:r>
      <w:r>
        <w:rPr>
          <w:color w:val="010101"/>
        </w:rPr>
        <w:t>part</w:t>
      </w:r>
      <w:r>
        <w:rPr>
          <w:color w:val="010101"/>
          <w:spacing w:val="8"/>
        </w:rPr>
        <w:t xml:space="preserve"> </w:t>
      </w:r>
      <w:r>
        <w:rPr>
          <w:color w:val="010101"/>
        </w:rPr>
        <w:t>of</w:t>
      </w:r>
      <w:r>
        <w:rPr>
          <w:color w:val="010101"/>
          <w:spacing w:val="7"/>
        </w:rPr>
        <w:t xml:space="preserve"> </w:t>
      </w:r>
      <w:r>
        <w:rPr>
          <w:color w:val="010101"/>
        </w:rPr>
        <w:t>the</w:t>
      </w:r>
      <w:r>
        <w:rPr>
          <w:color w:val="010101"/>
          <w:spacing w:val="3"/>
        </w:rPr>
        <w:t xml:space="preserve"> </w:t>
      </w:r>
      <w:r>
        <w:rPr>
          <w:color w:val="010101"/>
        </w:rPr>
        <w:t>Lifestyle</w:t>
      </w:r>
      <w:r>
        <w:rPr>
          <w:color w:val="010101"/>
          <w:spacing w:val="16"/>
        </w:rPr>
        <w:t xml:space="preserve"> </w:t>
      </w:r>
      <w:r>
        <w:rPr>
          <w:color w:val="010101"/>
        </w:rPr>
        <w:t>Option</w:t>
      </w:r>
      <w:r>
        <w:rPr>
          <w:color w:val="010101"/>
          <w:spacing w:val="9"/>
        </w:rPr>
        <w:t xml:space="preserve"> </w:t>
      </w:r>
      <w:r>
        <w:rPr>
          <w:color w:val="010101"/>
        </w:rPr>
        <w:t>are</w:t>
      </w:r>
      <w:r>
        <w:rPr>
          <w:color w:val="010101"/>
          <w:spacing w:val="7"/>
        </w:rPr>
        <w:t xml:space="preserve"> </w:t>
      </w:r>
      <w:r>
        <w:rPr>
          <w:color w:val="010101"/>
        </w:rPr>
        <w:t>outlined</w:t>
      </w:r>
      <w:r>
        <w:rPr>
          <w:color w:val="010101"/>
          <w:spacing w:val="19"/>
        </w:rPr>
        <w:t xml:space="preserve"> </w:t>
      </w:r>
      <w:r>
        <w:rPr>
          <w:color w:val="010101"/>
          <w:spacing w:val="-2"/>
        </w:rPr>
        <w:t>below:</w:t>
      </w:r>
    </w:p>
    <w:p w14:paraId="300735A8" w14:textId="77777777" w:rsidR="009A0A38" w:rsidRDefault="003D74AD">
      <w:pPr>
        <w:pStyle w:val="BodyText"/>
        <w:spacing w:before="108" w:line="295" w:lineRule="auto"/>
        <w:ind w:left="540" w:right="137" w:hanging="3"/>
      </w:pPr>
      <w:r>
        <w:rPr>
          <w:b/>
          <w:color w:val="010101"/>
        </w:rPr>
        <w:t xml:space="preserve">LGIM Diversified Fund </w:t>
      </w:r>
      <w:r>
        <w:rPr>
          <w:color w:val="010101"/>
        </w:rPr>
        <w:t>-</w:t>
      </w:r>
      <w:r>
        <w:rPr>
          <w:color w:val="010101"/>
          <w:spacing w:val="40"/>
        </w:rPr>
        <w:t xml:space="preserve"> </w:t>
      </w:r>
      <w:r>
        <w:rPr>
          <w:color w:val="010101"/>
        </w:rPr>
        <w:t xml:space="preserve">A passively managed fund with </w:t>
      </w:r>
      <w:proofErr w:type="gramStart"/>
      <w:r>
        <w:rPr>
          <w:color w:val="010101"/>
        </w:rPr>
        <w:t>the investment</w:t>
      </w:r>
      <w:proofErr w:type="gramEnd"/>
      <w:r>
        <w:rPr>
          <w:color w:val="010101"/>
        </w:rPr>
        <w:t xml:space="preserve"> objective </w:t>
      </w:r>
      <w:proofErr w:type="gramStart"/>
      <w:r>
        <w:rPr>
          <w:color w:val="010101"/>
        </w:rPr>
        <w:t>to provide</w:t>
      </w:r>
      <w:proofErr w:type="gramEnd"/>
      <w:r>
        <w:rPr>
          <w:color w:val="010101"/>
        </w:rPr>
        <w:t xml:space="preserve"> long-term investment growth through exposure to a diversified range of asset classes. The long-term expected rate of return of the fund is broadly like that of a developed market equity fund. The diversified nature of the fund means</w:t>
      </w:r>
      <w:r>
        <w:rPr>
          <w:color w:val="010101"/>
          <w:spacing w:val="40"/>
        </w:rPr>
        <w:t xml:space="preserve"> </w:t>
      </w:r>
      <w:r>
        <w:rPr>
          <w:color w:val="010101"/>
        </w:rPr>
        <w:t>that</w:t>
      </w:r>
      <w:r>
        <w:rPr>
          <w:color w:val="010101"/>
          <w:spacing w:val="40"/>
        </w:rPr>
        <w:t xml:space="preserve"> </w:t>
      </w:r>
      <w:r>
        <w:rPr>
          <w:color w:val="010101"/>
        </w:rPr>
        <w:t>it</w:t>
      </w:r>
      <w:r>
        <w:rPr>
          <w:color w:val="010101"/>
          <w:spacing w:val="40"/>
        </w:rPr>
        <w:t xml:space="preserve"> </w:t>
      </w:r>
      <w:r>
        <w:rPr>
          <w:color w:val="010101"/>
        </w:rPr>
        <w:t>is</w:t>
      </w:r>
      <w:r>
        <w:rPr>
          <w:color w:val="010101"/>
          <w:spacing w:val="40"/>
        </w:rPr>
        <w:t xml:space="preserve"> </w:t>
      </w:r>
      <w:r>
        <w:rPr>
          <w:color w:val="010101"/>
        </w:rPr>
        <w:t>expected</w:t>
      </w:r>
      <w:r>
        <w:rPr>
          <w:color w:val="010101"/>
          <w:spacing w:val="40"/>
        </w:rPr>
        <w:t xml:space="preserve"> </w:t>
      </w:r>
      <w:r>
        <w:rPr>
          <w:color w:val="010101"/>
        </w:rPr>
        <w:t>to</w:t>
      </w:r>
      <w:r>
        <w:rPr>
          <w:color w:val="010101"/>
          <w:spacing w:val="40"/>
        </w:rPr>
        <w:t xml:space="preserve"> </w:t>
      </w:r>
      <w:r>
        <w:rPr>
          <w:color w:val="010101"/>
        </w:rPr>
        <w:t>have</w:t>
      </w:r>
      <w:r>
        <w:rPr>
          <w:color w:val="010101"/>
          <w:spacing w:val="40"/>
        </w:rPr>
        <w:t xml:space="preserve"> </w:t>
      </w:r>
      <w:r>
        <w:rPr>
          <w:color w:val="010101"/>
        </w:rPr>
        <w:t>less</w:t>
      </w:r>
      <w:r>
        <w:rPr>
          <w:color w:val="010101"/>
          <w:spacing w:val="40"/>
        </w:rPr>
        <w:t xml:space="preserve"> </w:t>
      </w:r>
      <w:r>
        <w:rPr>
          <w:color w:val="010101"/>
        </w:rPr>
        <w:t>exposure</w:t>
      </w:r>
      <w:r>
        <w:rPr>
          <w:color w:val="010101"/>
          <w:spacing w:val="40"/>
        </w:rPr>
        <w:t xml:space="preserve"> </w:t>
      </w:r>
      <w:r>
        <w:rPr>
          <w:color w:val="010101"/>
        </w:rPr>
        <w:t>than</w:t>
      </w:r>
      <w:r>
        <w:rPr>
          <w:color w:val="010101"/>
          <w:spacing w:val="40"/>
        </w:rPr>
        <w:t xml:space="preserve"> </w:t>
      </w:r>
      <w:r>
        <w:rPr>
          <w:color w:val="010101"/>
        </w:rPr>
        <w:t>a</w:t>
      </w:r>
      <w:r>
        <w:rPr>
          <w:color w:val="010101"/>
          <w:spacing w:val="40"/>
        </w:rPr>
        <w:t xml:space="preserve"> </w:t>
      </w:r>
      <w:r>
        <w:rPr>
          <w:color w:val="010101"/>
        </w:rPr>
        <w:t>pure</w:t>
      </w:r>
      <w:r>
        <w:rPr>
          <w:color w:val="010101"/>
          <w:spacing w:val="40"/>
        </w:rPr>
        <w:t xml:space="preserve"> </w:t>
      </w:r>
      <w:r>
        <w:rPr>
          <w:color w:val="010101"/>
        </w:rPr>
        <w:t>equity</w:t>
      </w:r>
      <w:r>
        <w:rPr>
          <w:color w:val="010101"/>
          <w:spacing w:val="40"/>
        </w:rPr>
        <w:t xml:space="preserve"> </w:t>
      </w:r>
      <w:r>
        <w:rPr>
          <w:color w:val="010101"/>
        </w:rPr>
        <w:t>fund</w:t>
      </w:r>
      <w:r>
        <w:rPr>
          <w:color w:val="010101"/>
          <w:spacing w:val="40"/>
        </w:rPr>
        <w:t xml:space="preserve"> </w:t>
      </w:r>
      <w:r>
        <w:rPr>
          <w:color w:val="010101"/>
        </w:rPr>
        <w:t>to</w:t>
      </w:r>
      <w:r>
        <w:rPr>
          <w:color w:val="010101"/>
          <w:spacing w:val="40"/>
        </w:rPr>
        <w:t xml:space="preserve"> </w:t>
      </w:r>
      <w:r>
        <w:rPr>
          <w:color w:val="010101"/>
        </w:rPr>
        <w:t>adverse</w:t>
      </w:r>
      <w:r>
        <w:rPr>
          <w:color w:val="010101"/>
          <w:spacing w:val="40"/>
        </w:rPr>
        <w:t xml:space="preserve"> </w:t>
      </w:r>
      <w:r>
        <w:rPr>
          <w:color w:val="010101"/>
        </w:rPr>
        <w:t>equity</w:t>
      </w:r>
      <w:r>
        <w:rPr>
          <w:color w:val="010101"/>
          <w:spacing w:val="40"/>
        </w:rPr>
        <w:t xml:space="preserve"> </w:t>
      </w:r>
      <w:r>
        <w:rPr>
          <w:color w:val="010101"/>
        </w:rPr>
        <w:t xml:space="preserve">market </w:t>
      </w:r>
      <w:r>
        <w:rPr>
          <w:color w:val="010101"/>
          <w:spacing w:val="-2"/>
        </w:rPr>
        <w:t>conditions.</w:t>
      </w:r>
    </w:p>
    <w:p w14:paraId="300735A9" w14:textId="77777777" w:rsidR="009A0A38" w:rsidRDefault="003D74AD">
      <w:pPr>
        <w:pStyle w:val="BodyText"/>
        <w:spacing w:before="60" w:line="295" w:lineRule="auto"/>
        <w:ind w:left="536" w:right="137" w:firstLine="1"/>
      </w:pPr>
      <w:r>
        <w:rPr>
          <w:b/>
          <w:color w:val="010101"/>
        </w:rPr>
        <w:lastRenderedPageBreak/>
        <w:t>LGIM</w:t>
      </w:r>
      <w:r>
        <w:rPr>
          <w:b/>
          <w:color w:val="010101"/>
          <w:spacing w:val="27"/>
        </w:rPr>
        <w:t xml:space="preserve"> </w:t>
      </w:r>
      <w:r>
        <w:rPr>
          <w:b/>
          <w:color w:val="010101"/>
        </w:rPr>
        <w:t xml:space="preserve">Pre-Retirement Fund </w:t>
      </w:r>
      <w:r>
        <w:rPr>
          <w:color w:val="010101"/>
        </w:rPr>
        <w:t>-</w:t>
      </w:r>
      <w:r>
        <w:rPr>
          <w:color w:val="010101"/>
          <w:spacing w:val="40"/>
        </w:rPr>
        <w:t xml:space="preserve"> </w:t>
      </w:r>
      <w:r>
        <w:rPr>
          <w:color w:val="010101"/>
        </w:rPr>
        <w:t>A passively</w:t>
      </w:r>
      <w:r>
        <w:rPr>
          <w:color w:val="010101"/>
          <w:spacing w:val="30"/>
        </w:rPr>
        <w:t xml:space="preserve"> </w:t>
      </w:r>
      <w:r>
        <w:rPr>
          <w:color w:val="010101"/>
        </w:rPr>
        <w:t>managed</w:t>
      </w:r>
      <w:r>
        <w:rPr>
          <w:color w:val="010101"/>
          <w:spacing w:val="29"/>
        </w:rPr>
        <w:t xml:space="preserve"> </w:t>
      </w:r>
      <w:r>
        <w:rPr>
          <w:color w:val="010101"/>
        </w:rPr>
        <w:t>fund aiming</w:t>
      </w:r>
      <w:r>
        <w:rPr>
          <w:color w:val="010101"/>
          <w:spacing w:val="26"/>
        </w:rPr>
        <w:t xml:space="preserve"> </w:t>
      </w:r>
      <w:r>
        <w:rPr>
          <w:color w:val="010101"/>
        </w:rPr>
        <w:t>to provide diversified</w:t>
      </w:r>
      <w:r>
        <w:rPr>
          <w:color w:val="010101"/>
          <w:spacing w:val="31"/>
        </w:rPr>
        <w:t xml:space="preserve"> </w:t>
      </w:r>
      <w:r>
        <w:rPr>
          <w:color w:val="010101"/>
        </w:rPr>
        <w:t>exposure</w:t>
      </w:r>
      <w:r>
        <w:rPr>
          <w:color w:val="010101"/>
          <w:spacing w:val="29"/>
        </w:rPr>
        <w:t xml:space="preserve"> </w:t>
      </w:r>
      <w:r>
        <w:rPr>
          <w:color w:val="010101"/>
        </w:rPr>
        <w:t>to assets that reflect the investments underlying a typical traditional level annuity product. The fund invests in LGIM's index-tracking</w:t>
      </w:r>
      <w:r>
        <w:rPr>
          <w:color w:val="010101"/>
          <w:spacing w:val="9"/>
        </w:rPr>
        <w:t xml:space="preserve"> </w:t>
      </w:r>
      <w:r>
        <w:rPr>
          <w:color w:val="010101"/>
        </w:rPr>
        <w:t>bond</w:t>
      </w:r>
      <w:r>
        <w:rPr>
          <w:color w:val="010101"/>
          <w:spacing w:val="14"/>
        </w:rPr>
        <w:t xml:space="preserve"> </w:t>
      </w:r>
      <w:r>
        <w:rPr>
          <w:color w:val="010101"/>
        </w:rPr>
        <w:t>funds</w:t>
      </w:r>
      <w:r>
        <w:rPr>
          <w:color w:val="010101"/>
          <w:spacing w:val="19"/>
        </w:rPr>
        <w:t xml:space="preserve"> </w:t>
      </w:r>
      <w:r>
        <w:rPr>
          <w:color w:val="010101"/>
        </w:rPr>
        <w:t>to</w:t>
      </w:r>
      <w:r>
        <w:rPr>
          <w:color w:val="010101"/>
          <w:spacing w:val="11"/>
        </w:rPr>
        <w:t xml:space="preserve"> </w:t>
      </w:r>
      <w:r>
        <w:rPr>
          <w:color w:val="010101"/>
        </w:rPr>
        <w:t>gain</w:t>
      </w:r>
      <w:r>
        <w:rPr>
          <w:color w:val="010101"/>
          <w:spacing w:val="19"/>
        </w:rPr>
        <w:t xml:space="preserve"> </w:t>
      </w:r>
      <w:r>
        <w:rPr>
          <w:color w:val="010101"/>
        </w:rPr>
        <w:t>exposure</w:t>
      </w:r>
      <w:r>
        <w:rPr>
          <w:color w:val="010101"/>
          <w:spacing w:val="26"/>
        </w:rPr>
        <w:t xml:space="preserve"> </w:t>
      </w:r>
      <w:r>
        <w:rPr>
          <w:color w:val="010101"/>
        </w:rPr>
        <w:t>to</w:t>
      </w:r>
      <w:r>
        <w:rPr>
          <w:color w:val="010101"/>
          <w:spacing w:val="9"/>
        </w:rPr>
        <w:t xml:space="preserve"> </w:t>
      </w:r>
      <w:r>
        <w:rPr>
          <w:color w:val="010101"/>
        </w:rPr>
        <w:t>these</w:t>
      </w:r>
      <w:r>
        <w:rPr>
          <w:color w:val="010101"/>
          <w:spacing w:val="16"/>
        </w:rPr>
        <w:t xml:space="preserve"> </w:t>
      </w:r>
      <w:r>
        <w:rPr>
          <w:color w:val="010101"/>
        </w:rPr>
        <w:t>assets.</w:t>
      </w:r>
      <w:r>
        <w:rPr>
          <w:color w:val="010101"/>
          <w:spacing w:val="14"/>
        </w:rPr>
        <w:t xml:space="preserve"> </w:t>
      </w:r>
      <w:r>
        <w:rPr>
          <w:color w:val="010101"/>
        </w:rPr>
        <w:t>The</w:t>
      </w:r>
      <w:r>
        <w:rPr>
          <w:color w:val="010101"/>
          <w:spacing w:val="13"/>
        </w:rPr>
        <w:t xml:space="preserve"> </w:t>
      </w:r>
      <w:r>
        <w:rPr>
          <w:color w:val="010101"/>
        </w:rPr>
        <w:t>benchmark</w:t>
      </w:r>
      <w:r>
        <w:rPr>
          <w:color w:val="010101"/>
          <w:spacing w:val="32"/>
        </w:rPr>
        <w:t xml:space="preserve"> </w:t>
      </w:r>
      <w:r>
        <w:rPr>
          <w:color w:val="010101"/>
        </w:rPr>
        <w:t>asset</w:t>
      </w:r>
      <w:r>
        <w:rPr>
          <w:color w:val="010101"/>
          <w:spacing w:val="20"/>
        </w:rPr>
        <w:t xml:space="preserve"> </w:t>
      </w:r>
      <w:r>
        <w:rPr>
          <w:color w:val="010101"/>
        </w:rPr>
        <w:t>allocation</w:t>
      </w:r>
      <w:r>
        <w:rPr>
          <w:color w:val="010101"/>
          <w:spacing w:val="21"/>
        </w:rPr>
        <w:t xml:space="preserve"> </w:t>
      </w:r>
      <w:r>
        <w:rPr>
          <w:color w:val="010101"/>
        </w:rPr>
        <w:t>for</w:t>
      </w:r>
      <w:r>
        <w:rPr>
          <w:color w:val="010101"/>
          <w:spacing w:val="17"/>
        </w:rPr>
        <w:t xml:space="preserve"> </w:t>
      </w:r>
      <w:r>
        <w:rPr>
          <w:color w:val="010101"/>
        </w:rPr>
        <w:t>the</w:t>
      </w:r>
      <w:r>
        <w:rPr>
          <w:color w:val="010101"/>
          <w:spacing w:val="13"/>
        </w:rPr>
        <w:t xml:space="preserve"> </w:t>
      </w:r>
      <w:r>
        <w:rPr>
          <w:color w:val="010101"/>
        </w:rPr>
        <w:t>fund</w:t>
      </w:r>
      <w:r>
        <w:rPr>
          <w:color w:val="010101"/>
          <w:spacing w:val="19"/>
        </w:rPr>
        <w:t xml:space="preserve"> </w:t>
      </w:r>
      <w:r>
        <w:rPr>
          <w:color w:val="010101"/>
        </w:rPr>
        <w:t>is a composite of gilts and corporate bond funds.</w:t>
      </w:r>
    </w:p>
    <w:p w14:paraId="300735AA" w14:textId="77777777" w:rsidR="009A0A38" w:rsidRDefault="003D74AD">
      <w:pPr>
        <w:pStyle w:val="BodyText"/>
        <w:spacing w:before="59" w:line="295" w:lineRule="auto"/>
        <w:ind w:left="540" w:right="135" w:hanging="3"/>
      </w:pPr>
      <w:r>
        <w:rPr>
          <w:b/>
          <w:color w:val="010101"/>
        </w:rPr>
        <w:t xml:space="preserve">LGIM Cash Fund </w:t>
      </w:r>
      <w:r>
        <w:rPr>
          <w:color w:val="010101"/>
        </w:rPr>
        <w:t>-</w:t>
      </w:r>
      <w:r>
        <w:rPr>
          <w:color w:val="010101"/>
          <w:spacing w:val="40"/>
        </w:rPr>
        <w:t xml:space="preserve"> </w:t>
      </w:r>
      <w:r>
        <w:rPr>
          <w:color w:val="010101"/>
        </w:rPr>
        <w:t xml:space="preserve">A passively managed fund with the objective </w:t>
      </w:r>
      <w:proofErr w:type="gramStart"/>
      <w:r>
        <w:rPr>
          <w:color w:val="010101"/>
        </w:rPr>
        <w:t>to deliver</w:t>
      </w:r>
      <w:proofErr w:type="gramEnd"/>
      <w:r>
        <w:rPr>
          <w:color w:val="010101"/>
        </w:rPr>
        <w:t xml:space="preserve"> competitive rates of return by investing</w:t>
      </w:r>
      <w:r>
        <w:rPr>
          <w:color w:val="010101"/>
          <w:spacing w:val="28"/>
        </w:rPr>
        <w:t xml:space="preserve"> </w:t>
      </w:r>
      <w:r>
        <w:rPr>
          <w:color w:val="010101"/>
        </w:rPr>
        <w:t>in</w:t>
      </w:r>
      <w:r>
        <w:rPr>
          <w:color w:val="010101"/>
          <w:spacing w:val="15"/>
        </w:rPr>
        <w:t xml:space="preserve"> </w:t>
      </w:r>
      <w:r>
        <w:rPr>
          <w:color w:val="010101"/>
        </w:rPr>
        <w:t>cash</w:t>
      </w:r>
      <w:r>
        <w:rPr>
          <w:color w:val="010101"/>
          <w:spacing w:val="22"/>
        </w:rPr>
        <w:t xml:space="preserve"> </w:t>
      </w:r>
      <w:r>
        <w:rPr>
          <w:color w:val="010101"/>
        </w:rPr>
        <w:t>deposits</w:t>
      </w:r>
      <w:r>
        <w:rPr>
          <w:color w:val="010101"/>
          <w:spacing w:val="32"/>
        </w:rPr>
        <w:t xml:space="preserve"> </w:t>
      </w:r>
      <w:r>
        <w:rPr>
          <w:color w:val="010101"/>
        </w:rPr>
        <w:t>and</w:t>
      </w:r>
      <w:r>
        <w:rPr>
          <w:color w:val="010101"/>
          <w:spacing w:val="20"/>
        </w:rPr>
        <w:t xml:space="preserve"> </w:t>
      </w:r>
      <w:r>
        <w:rPr>
          <w:color w:val="010101"/>
        </w:rPr>
        <w:t>other</w:t>
      </w:r>
      <w:r>
        <w:rPr>
          <w:color w:val="010101"/>
          <w:spacing w:val="27"/>
        </w:rPr>
        <w:t xml:space="preserve"> </w:t>
      </w:r>
      <w:r>
        <w:rPr>
          <w:color w:val="010101"/>
        </w:rPr>
        <w:t>short-term</w:t>
      </w:r>
      <w:r>
        <w:rPr>
          <w:color w:val="010101"/>
          <w:spacing w:val="39"/>
        </w:rPr>
        <w:t xml:space="preserve"> </w:t>
      </w:r>
      <w:r>
        <w:rPr>
          <w:color w:val="010101"/>
        </w:rPr>
        <w:t>investments.</w:t>
      </w:r>
      <w:r>
        <w:rPr>
          <w:color w:val="010101"/>
          <w:spacing w:val="38"/>
        </w:rPr>
        <w:t xml:space="preserve"> </w:t>
      </w:r>
      <w:r>
        <w:rPr>
          <w:color w:val="010101"/>
        </w:rPr>
        <w:t>The</w:t>
      </w:r>
      <w:r>
        <w:rPr>
          <w:color w:val="010101"/>
          <w:spacing w:val="18"/>
        </w:rPr>
        <w:t xml:space="preserve"> </w:t>
      </w:r>
      <w:r>
        <w:rPr>
          <w:color w:val="010101"/>
        </w:rPr>
        <w:t>fund</w:t>
      </w:r>
      <w:r>
        <w:rPr>
          <w:color w:val="010101"/>
          <w:spacing w:val="29"/>
        </w:rPr>
        <w:t xml:space="preserve"> </w:t>
      </w:r>
      <w:r>
        <w:rPr>
          <w:color w:val="010101"/>
        </w:rPr>
        <w:t>aims</w:t>
      </w:r>
      <w:r>
        <w:rPr>
          <w:color w:val="010101"/>
          <w:spacing w:val="25"/>
        </w:rPr>
        <w:t xml:space="preserve"> </w:t>
      </w:r>
      <w:r>
        <w:rPr>
          <w:color w:val="010101"/>
        </w:rPr>
        <w:t>to</w:t>
      </w:r>
      <w:r>
        <w:rPr>
          <w:color w:val="010101"/>
          <w:spacing w:val="18"/>
        </w:rPr>
        <w:t xml:space="preserve"> </w:t>
      </w:r>
      <w:r>
        <w:rPr>
          <w:color w:val="010101"/>
        </w:rPr>
        <w:t>perform</w:t>
      </w:r>
      <w:r>
        <w:rPr>
          <w:color w:val="010101"/>
          <w:spacing w:val="34"/>
        </w:rPr>
        <w:t xml:space="preserve"> </w:t>
      </w:r>
      <w:r>
        <w:rPr>
          <w:color w:val="010101"/>
        </w:rPr>
        <w:t>in</w:t>
      </w:r>
      <w:r>
        <w:rPr>
          <w:color w:val="010101"/>
          <w:spacing w:val="16"/>
        </w:rPr>
        <w:t xml:space="preserve"> </w:t>
      </w:r>
      <w:r>
        <w:rPr>
          <w:color w:val="010101"/>
        </w:rPr>
        <w:t>line</w:t>
      </w:r>
      <w:r>
        <w:rPr>
          <w:color w:val="010101"/>
          <w:spacing w:val="27"/>
        </w:rPr>
        <w:t xml:space="preserve"> </w:t>
      </w:r>
      <w:r>
        <w:rPr>
          <w:color w:val="010101"/>
        </w:rPr>
        <w:t>with</w:t>
      </w:r>
      <w:r>
        <w:rPr>
          <w:color w:val="010101"/>
          <w:spacing w:val="21"/>
        </w:rPr>
        <w:t xml:space="preserve"> </w:t>
      </w:r>
      <w:r>
        <w:rPr>
          <w:color w:val="010101"/>
        </w:rPr>
        <w:t>SONIA</w:t>
      </w:r>
    </w:p>
    <w:p w14:paraId="300735AB" w14:textId="77777777" w:rsidR="009A0A38" w:rsidRDefault="003D74AD">
      <w:pPr>
        <w:pStyle w:val="BodyText"/>
        <w:spacing w:line="295" w:lineRule="auto"/>
        <w:ind w:left="535" w:right="141" w:hanging="8"/>
      </w:pPr>
      <w:r>
        <w:rPr>
          <w:color w:val="010101"/>
        </w:rPr>
        <w:t>-</w:t>
      </w:r>
      <w:r>
        <w:rPr>
          <w:color w:val="010101"/>
          <w:spacing w:val="40"/>
        </w:rPr>
        <w:t xml:space="preserve"> </w:t>
      </w:r>
      <w:r>
        <w:rPr>
          <w:color w:val="010101"/>
        </w:rPr>
        <w:t>Sterling</w:t>
      </w:r>
      <w:r>
        <w:rPr>
          <w:color w:val="010101"/>
          <w:spacing w:val="17"/>
        </w:rPr>
        <w:t xml:space="preserve"> </w:t>
      </w:r>
      <w:r>
        <w:rPr>
          <w:color w:val="010101"/>
        </w:rPr>
        <w:t>Overnight</w:t>
      </w:r>
      <w:r>
        <w:rPr>
          <w:color w:val="010101"/>
          <w:spacing w:val="20"/>
        </w:rPr>
        <w:t xml:space="preserve"> </w:t>
      </w:r>
      <w:r>
        <w:rPr>
          <w:color w:val="010101"/>
        </w:rPr>
        <w:t>Index</w:t>
      </w:r>
      <w:r>
        <w:rPr>
          <w:color w:val="010101"/>
          <w:spacing w:val="20"/>
        </w:rPr>
        <w:t xml:space="preserve"> </w:t>
      </w:r>
      <w:r>
        <w:rPr>
          <w:color w:val="010101"/>
        </w:rPr>
        <w:t>Average</w:t>
      </w:r>
      <w:r>
        <w:rPr>
          <w:color w:val="010101"/>
          <w:spacing w:val="17"/>
        </w:rPr>
        <w:t xml:space="preserve"> </w:t>
      </w:r>
      <w:r>
        <w:rPr>
          <w:color w:val="010101"/>
        </w:rPr>
        <w:t>-</w:t>
      </w:r>
      <w:r>
        <w:rPr>
          <w:color w:val="010101"/>
          <w:spacing w:val="40"/>
        </w:rPr>
        <w:t xml:space="preserve"> </w:t>
      </w:r>
      <w:r>
        <w:rPr>
          <w:color w:val="010101"/>
        </w:rPr>
        <w:t>(</w:t>
      </w:r>
      <w:proofErr w:type="gramStart"/>
      <w:r>
        <w:rPr>
          <w:color w:val="010101"/>
        </w:rPr>
        <w:t>note</w:t>
      </w:r>
      <w:proofErr w:type="gramEnd"/>
      <w:r>
        <w:rPr>
          <w:color w:val="010101"/>
        </w:rPr>
        <w:t xml:space="preserve"> the benchmark</w:t>
      </w:r>
      <w:r>
        <w:rPr>
          <w:color w:val="010101"/>
          <w:spacing w:val="25"/>
        </w:rPr>
        <w:t xml:space="preserve"> </w:t>
      </w:r>
      <w:r>
        <w:rPr>
          <w:color w:val="010101"/>
        </w:rPr>
        <w:t>index was changed</w:t>
      </w:r>
      <w:r>
        <w:rPr>
          <w:color w:val="010101"/>
          <w:spacing w:val="18"/>
        </w:rPr>
        <w:t xml:space="preserve"> </w:t>
      </w:r>
      <w:r>
        <w:rPr>
          <w:color w:val="010101"/>
        </w:rPr>
        <w:t>from 7-Day GBP LIBID from 30 September 2021), without incurring excessive risk.</w:t>
      </w:r>
    </w:p>
    <w:p w14:paraId="300735AC" w14:textId="093000D6" w:rsidR="009A0A38" w:rsidRDefault="003D74AD">
      <w:pPr>
        <w:pStyle w:val="BodyText"/>
        <w:spacing w:before="54" w:line="295" w:lineRule="auto"/>
        <w:ind w:left="540" w:right="138" w:hanging="2"/>
      </w:pPr>
      <w:r>
        <w:rPr>
          <w:color w:val="010101"/>
        </w:rPr>
        <w:t xml:space="preserve">This switching process is aimed at both reducing risk whilst also targeting </w:t>
      </w:r>
      <w:r w:rsidR="00342488">
        <w:rPr>
          <w:color w:val="010101"/>
        </w:rPr>
        <w:t>an</w:t>
      </w:r>
      <w:r>
        <w:rPr>
          <w:color w:val="010101"/>
        </w:rPr>
        <w:t xml:space="preserve"> </w:t>
      </w:r>
      <w:r>
        <w:rPr>
          <w:color w:val="1C1C1C"/>
        </w:rPr>
        <w:t xml:space="preserve">'annuity' </w:t>
      </w:r>
      <w:r>
        <w:rPr>
          <w:color w:val="010101"/>
        </w:rPr>
        <w:t>benefit outcome at retirement</w:t>
      </w:r>
      <w:r>
        <w:rPr>
          <w:color w:val="010101"/>
          <w:spacing w:val="29"/>
        </w:rPr>
        <w:t xml:space="preserve"> </w:t>
      </w:r>
      <w:r>
        <w:rPr>
          <w:color w:val="010101"/>
        </w:rPr>
        <w:t>with that</w:t>
      </w:r>
      <w:r>
        <w:rPr>
          <w:color w:val="010101"/>
          <w:spacing w:val="23"/>
        </w:rPr>
        <w:t xml:space="preserve"> </w:t>
      </w:r>
      <w:r>
        <w:rPr>
          <w:color w:val="010101"/>
        </w:rPr>
        <w:t>part of an individual's</w:t>
      </w:r>
      <w:r>
        <w:rPr>
          <w:color w:val="010101"/>
          <w:spacing w:val="32"/>
        </w:rPr>
        <w:t xml:space="preserve"> </w:t>
      </w:r>
      <w:r>
        <w:rPr>
          <w:color w:val="010101"/>
        </w:rPr>
        <w:t>account, that can't</w:t>
      </w:r>
      <w:r>
        <w:rPr>
          <w:color w:val="010101"/>
          <w:spacing w:val="25"/>
        </w:rPr>
        <w:t xml:space="preserve"> </w:t>
      </w:r>
      <w:r>
        <w:rPr>
          <w:color w:val="010101"/>
        </w:rPr>
        <w:t>be taken in the</w:t>
      </w:r>
      <w:r>
        <w:rPr>
          <w:color w:val="010101"/>
          <w:spacing w:val="21"/>
        </w:rPr>
        <w:t xml:space="preserve"> </w:t>
      </w:r>
      <w:r>
        <w:rPr>
          <w:color w:val="010101"/>
        </w:rPr>
        <w:t>form of tax-free</w:t>
      </w:r>
      <w:r>
        <w:rPr>
          <w:color w:val="010101"/>
          <w:spacing w:val="30"/>
        </w:rPr>
        <w:t xml:space="preserve"> </w:t>
      </w:r>
      <w:r>
        <w:rPr>
          <w:color w:val="010101"/>
        </w:rPr>
        <w:t>cash.</w:t>
      </w:r>
    </w:p>
    <w:p w14:paraId="300735AD" w14:textId="77777777" w:rsidR="009A0A38" w:rsidRDefault="003D74AD">
      <w:pPr>
        <w:pStyle w:val="BodyText"/>
        <w:spacing w:before="63" w:line="290" w:lineRule="auto"/>
        <w:ind w:left="540" w:right="152"/>
      </w:pPr>
      <w:r>
        <w:rPr>
          <w:color w:val="010101"/>
        </w:rPr>
        <w:t>Where a member defers receipt of the benefits beyond age 65, in the absence of making alternative investment</w:t>
      </w:r>
      <w:r>
        <w:rPr>
          <w:color w:val="010101"/>
          <w:spacing w:val="39"/>
        </w:rPr>
        <w:t xml:space="preserve"> </w:t>
      </w:r>
      <w:r>
        <w:rPr>
          <w:color w:val="010101"/>
        </w:rPr>
        <w:t>decisions, a member's individual account will remain invested in these proportions.</w:t>
      </w:r>
    </w:p>
    <w:p w14:paraId="300735AE" w14:textId="77777777" w:rsidR="009A0A38" w:rsidRDefault="009A0A38">
      <w:pPr>
        <w:spacing w:line="290" w:lineRule="auto"/>
        <w:sectPr w:rsidR="009A0A38" w:rsidSect="008A5CE6">
          <w:headerReference w:type="default" r:id="rId11"/>
          <w:footerReference w:type="default" r:id="rId12"/>
          <w:pgSz w:w="11910" w:h="16840"/>
          <w:pgMar w:top="2360" w:right="980" w:bottom="1620" w:left="980" w:header="1399" w:footer="1414" w:gutter="0"/>
          <w:cols w:space="720"/>
        </w:sectPr>
      </w:pPr>
    </w:p>
    <w:p w14:paraId="300735AF" w14:textId="77777777" w:rsidR="009A0A38" w:rsidRDefault="009A0A38">
      <w:pPr>
        <w:pStyle w:val="BodyText"/>
        <w:spacing w:before="2"/>
        <w:jc w:val="left"/>
        <w:rPr>
          <w:sz w:val="16"/>
        </w:rPr>
      </w:pPr>
    </w:p>
    <w:p w14:paraId="300735B0" w14:textId="77777777" w:rsidR="009A0A38" w:rsidRDefault="003D74AD">
      <w:pPr>
        <w:pStyle w:val="Heading3"/>
      </w:pPr>
      <w:r>
        <w:rPr>
          <w:color w:val="010101"/>
        </w:rPr>
        <w:t>Investment</w:t>
      </w:r>
      <w:r>
        <w:rPr>
          <w:color w:val="010101"/>
          <w:spacing w:val="14"/>
        </w:rPr>
        <w:t xml:space="preserve"> </w:t>
      </w:r>
      <w:r>
        <w:rPr>
          <w:color w:val="010101"/>
          <w:spacing w:val="-2"/>
        </w:rPr>
        <w:t>Reviews</w:t>
      </w:r>
    </w:p>
    <w:p w14:paraId="300735B1" w14:textId="77777777" w:rsidR="009A0A38" w:rsidRDefault="003D74AD">
      <w:pPr>
        <w:pStyle w:val="BodyText"/>
        <w:spacing w:before="170" w:line="295" w:lineRule="auto"/>
        <w:ind w:left="540" w:right="136" w:hanging="2"/>
      </w:pPr>
      <w:r>
        <w:rPr>
          <w:color w:val="010101"/>
        </w:rPr>
        <w:t xml:space="preserve">The Trustees are required to formally review the default investment strategy at least every three years or immediately following any significant change </w:t>
      </w:r>
      <w:proofErr w:type="gramStart"/>
      <w:r>
        <w:rPr>
          <w:color w:val="010101"/>
        </w:rPr>
        <w:t>in;</w:t>
      </w:r>
      <w:proofErr w:type="gramEnd"/>
      <w:r>
        <w:rPr>
          <w:color w:val="010101"/>
        </w:rPr>
        <w:t xml:space="preserve"> investment policy, the Scheme's member profile, the employer, or economic conditions.</w:t>
      </w:r>
    </w:p>
    <w:p w14:paraId="300735B2" w14:textId="77777777" w:rsidR="009A0A38" w:rsidRDefault="003D74AD">
      <w:pPr>
        <w:pStyle w:val="BodyText"/>
        <w:spacing w:before="117" w:line="295" w:lineRule="auto"/>
        <w:ind w:left="542" w:right="142" w:firstLine="1"/>
      </w:pPr>
      <w:r>
        <w:rPr>
          <w:color w:val="010101"/>
        </w:rPr>
        <w:t>A review of the investment</w:t>
      </w:r>
      <w:r>
        <w:rPr>
          <w:color w:val="010101"/>
          <w:spacing w:val="21"/>
        </w:rPr>
        <w:t xml:space="preserve"> </w:t>
      </w:r>
      <w:r>
        <w:rPr>
          <w:color w:val="010101"/>
        </w:rPr>
        <w:t>options made available</w:t>
      </w:r>
      <w:r>
        <w:rPr>
          <w:color w:val="010101"/>
          <w:spacing w:val="21"/>
        </w:rPr>
        <w:t xml:space="preserve"> </w:t>
      </w:r>
      <w:r>
        <w:rPr>
          <w:color w:val="010101"/>
        </w:rPr>
        <w:t>to members</w:t>
      </w:r>
      <w:r>
        <w:rPr>
          <w:color w:val="010101"/>
          <w:spacing w:val="21"/>
        </w:rPr>
        <w:t xml:space="preserve"> </w:t>
      </w:r>
      <w:r>
        <w:rPr>
          <w:color w:val="010101"/>
        </w:rPr>
        <w:t>was last undertaken</w:t>
      </w:r>
      <w:r>
        <w:rPr>
          <w:color w:val="010101"/>
          <w:spacing w:val="27"/>
        </w:rPr>
        <w:t xml:space="preserve"> </w:t>
      </w:r>
      <w:r>
        <w:rPr>
          <w:color w:val="010101"/>
        </w:rPr>
        <w:t>by the Trustees (based on advice from its investment</w:t>
      </w:r>
      <w:r>
        <w:rPr>
          <w:color w:val="010101"/>
          <w:spacing w:val="40"/>
        </w:rPr>
        <w:t xml:space="preserve"> </w:t>
      </w:r>
      <w:r>
        <w:rPr>
          <w:color w:val="010101"/>
        </w:rPr>
        <w:t>adviser, Capita Pension Solutions) in 2014.</w:t>
      </w:r>
    </w:p>
    <w:p w14:paraId="300735B3" w14:textId="77777777" w:rsidR="009A0A38" w:rsidRDefault="003D74AD">
      <w:pPr>
        <w:pStyle w:val="BodyText"/>
        <w:spacing w:before="116" w:line="295" w:lineRule="auto"/>
        <w:ind w:left="540" w:right="145" w:firstLine="3"/>
      </w:pPr>
      <w:r>
        <w:rPr>
          <w:color w:val="010101"/>
        </w:rPr>
        <w:t>As</w:t>
      </w:r>
      <w:r>
        <w:rPr>
          <w:color w:val="010101"/>
          <w:spacing w:val="24"/>
        </w:rPr>
        <w:t xml:space="preserve"> </w:t>
      </w:r>
      <w:r>
        <w:rPr>
          <w:color w:val="010101"/>
        </w:rPr>
        <w:t>part</w:t>
      </w:r>
      <w:r>
        <w:rPr>
          <w:color w:val="010101"/>
          <w:spacing w:val="29"/>
        </w:rPr>
        <w:t xml:space="preserve"> </w:t>
      </w:r>
      <w:r>
        <w:rPr>
          <w:color w:val="010101"/>
        </w:rPr>
        <w:t>of</w:t>
      </w:r>
      <w:r>
        <w:rPr>
          <w:color w:val="010101"/>
          <w:spacing w:val="27"/>
        </w:rPr>
        <w:t xml:space="preserve"> </w:t>
      </w:r>
      <w:r>
        <w:rPr>
          <w:color w:val="010101"/>
        </w:rPr>
        <w:t>the</w:t>
      </w:r>
      <w:r>
        <w:rPr>
          <w:color w:val="010101"/>
          <w:spacing w:val="26"/>
        </w:rPr>
        <w:t xml:space="preserve"> </w:t>
      </w:r>
      <w:r>
        <w:rPr>
          <w:color w:val="010101"/>
        </w:rPr>
        <w:t>review,</w:t>
      </w:r>
      <w:r>
        <w:rPr>
          <w:color w:val="010101"/>
          <w:spacing w:val="32"/>
        </w:rPr>
        <w:t xml:space="preserve"> </w:t>
      </w:r>
      <w:r>
        <w:rPr>
          <w:color w:val="010101"/>
        </w:rPr>
        <w:t>the</w:t>
      </w:r>
      <w:r>
        <w:rPr>
          <w:color w:val="010101"/>
          <w:spacing w:val="24"/>
        </w:rPr>
        <w:t xml:space="preserve"> </w:t>
      </w:r>
      <w:r>
        <w:rPr>
          <w:color w:val="010101"/>
        </w:rPr>
        <w:t>Trustees</w:t>
      </w:r>
      <w:r>
        <w:rPr>
          <w:color w:val="010101"/>
          <w:spacing w:val="33"/>
        </w:rPr>
        <w:t xml:space="preserve"> </w:t>
      </w:r>
      <w:r>
        <w:rPr>
          <w:color w:val="010101"/>
        </w:rPr>
        <w:t>carried</w:t>
      </w:r>
      <w:r>
        <w:rPr>
          <w:color w:val="010101"/>
          <w:spacing w:val="30"/>
        </w:rPr>
        <w:t xml:space="preserve"> </w:t>
      </w:r>
      <w:r>
        <w:rPr>
          <w:color w:val="010101"/>
        </w:rPr>
        <w:t>out</w:t>
      </w:r>
      <w:r>
        <w:rPr>
          <w:color w:val="010101"/>
          <w:spacing w:val="27"/>
        </w:rPr>
        <w:t xml:space="preserve"> </w:t>
      </w:r>
      <w:r>
        <w:rPr>
          <w:color w:val="010101"/>
        </w:rPr>
        <w:t>a</w:t>
      </w:r>
      <w:r>
        <w:rPr>
          <w:color w:val="010101"/>
          <w:spacing w:val="27"/>
        </w:rPr>
        <w:t xml:space="preserve"> </w:t>
      </w:r>
      <w:r>
        <w:rPr>
          <w:color w:val="010101"/>
        </w:rPr>
        <w:t>demographic</w:t>
      </w:r>
      <w:r>
        <w:rPr>
          <w:color w:val="010101"/>
          <w:spacing w:val="40"/>
        </w:rPr>
        <w:t xml:space="preserve"> </w:t>
      </w:r>
      <w:r>
        <w:rPr>
          <w:color w:val="010101"/>
        </w:rPr>
        <w:t>analysis</w:t>
      </w:r>
      <w:r>
        <w:rPr>
          <w:color w:val="010101"/>
          <w:spacing w:val="39"/>
        </w:rPr>
        <w:t xml:space="preserve"> </w:t>
      </w:r>
      <w:r>
        <w:rPr>
          <w:color w:val="010101"/>
        </w:rPr>
        <w:t>of</w:t>
      </w:r>
      <w:r>
        <w:rPr>
          <w:color w:val="010101"/>
          <w:spacing w:val="27"/>
        </w:rPr>
        <w:t xml:space="preserve"> </w:t>
      </w:r>
      <w:r>
        <w:rPr>
          <w:color w:val="010101"/>
        </w:rPr>
        <w:t>the</w:t>
      </w:r>
      <w:r>
        <w:rPr>
          <w:color w:val="010101"/>
          <w:spacing w:val="30"/>
        </w:rPr>
        <w:t xml:space="preserve"> </w:t>
      </w:r>
      <w:r>
        <w:rPr>
          <w:color w:val="010101"/>
        </w:rPr>
        <w:t>membership.</w:t>
      </w:r>
      <w:r>
        <w:rPr>
          <w:color w:val="010101"/>
          <w:spacing w:val="40"/>
        </w:rPr>
        <w:t xml:space="preserve"> </w:t>
      </w:r>
      <w:r>
        <w:rPr>
          <w:color w:val="010101"/>
        </w:rPr>
        <w:t>This</w:t>
      </w:r>
      <w:r>
        <w:rPr>
          <w:color w:val="010101"/>
          <w:spacing w:val="27"/>
        </w:rPr>
        <w:t xml:space="preserve"> </w:t>
      </w:r>
      <w:r>
        <w:rPr>
          <w:color w:val="010101"/>
        </w:rPr>
        <w:t>analysis had the following objectives:</w:t>
      </w:r>
    </w:p>
    <w:p w14:paraId="300735B4" w14:textId="77777777" w:rsidR="009A0A38" w:rsidRDefault="003D74AD">
      <w:pPr>
        <w:pStyle w:val="ListParagraph"/>
        <w:numPr>
          <w:ilvl w:val="1"/>
          <w:numId w:val="1"/>
        </w:numPr>
        <w:tabs>
          <w:tab w:val="left" w:pos="953"/>
        </w:tabs>
        <w:spacing w:before="130"/>
        <w:ind w:left="952" w:hanging="415"/>
        <w:jc w:val="both"/>
        <w:rPr>
          <w:sz w:val="19"/>
        </w:rPr>
      </w:pPr>
      <w:r>
        <w:rPr>
          <w:color w:val="010101"/>
          <w:sz w:val="19"/>
        </w:rPr>
        <w:t>To</w:t>
      </w:r>
      <w:r>
        <w:rPr>
          <w:color w:val="010101"/>
          <w:spacing w:val="3"/>
          <w:sz w:val="19"/>
        </w:rPr>
        <w:t xml:space="preserve"> </w:t>
      </w:r>
      <w:r>
        <w:rPr>
          <w:color w:val="010101"/>
          <w:sz w:val="19"/>
        </w:rPr>
        <w:t>improve</w:t>
      </w:r>
      <w:r>
        <w:rPr>
          <w:color w:val="010101"/>
          <w:spacing w:val="13"/>
          <w:sz w:val="19"/>
        </w:rPr>
        <w:t xml:space="preserve"> </w:t>
      </w:r>
      <w:r>
        <w:rPr>
          <w:color w:val="010101"/>
          <w:sz w:val="19"/>
        </w:rPr>
        <w:t>the</w:t>
      </w:r>
      <w:r>
        <w:rPr>
          <w:color w:val="010101"/>
          <w:spacing w:val="8"/>
          <w:sz w:val="19"/>
        </w:rPr>
        <w:t xml:space="preserve"> </w:t>
      </w:r>
      <w:proofErr w:type="gramStart"/>
      <w:r>
        <w:rPr>
          <w:color w:val="010101"/>
          <w:sz w:val="19"/>
        </w:rPr>
        <w:t>Trustees</w:t>
      </w:r>
      <w:proofErr w:type="gramEnd"/>
      <w:r>
        <w:rPr>
          <w:color w:val="010101"/>
          <w:spacing w:val="12"/>
          <w:sz w:val="19"/>
        </w:rPr>
        <w:t xml:space="preserve"> </w:t>
      </w:r>
      <w:r>
        <w:rPr>
          <w:color w:val="010101"/>
          <w:sz w:val="19"/>
        </w:rPr>
        <w:t>understanding</w:t>
      </w:r>
      <w:r>
        <w:rPr>
          <w:color w:val="010101"/>
          <w:spacing w:val="24"/>
          <w:sz w:val="19"/>
        </w:rPr>
        <w:t xml:space="preserve"> </w:t>
      </w:r>
      <w:r>
        <w:rPr>
          <w:color w:val="010101"/>
          <w:sz w:val="19"/>
        </w:rPr>
        <w:t>of</w:t>
      </w:r>
      <w:r>
        <w:rPr>
          <w:color w:val="010101"/>
          <w:spacing w:val="6"/>
          <w:sz w:val="19"/>
        </w:rPr>
        <w:t xml:space="preserve"> </w:t>
      </w:r>
      <w:r>
        <w:rPr>
          <w:color w:val="010101"/>
          <w:sz w:val="19"/>
        </w:rPr>
        <w:t>the</w:t>
      </w:r>
      <w:r>
        <w:rPr>
          <w:color w:val="010101"/>
          <w:spacing w:val="4"/>
          <w:sz w:val="19"/>
        </w:rPr>
        <w:t xml:space="preserve"> </w:t>
      </w:r>
      <w:r>
        <w:rPr>
          <w:color w:val="010101"/>
          <w:sz w:val="19"/>
        </w:rPr>
        <w:t>current</w:t>
      </w:r>
      <w:r>
        <w:rPr>
          <w:color w:val="010101"/>
          <w:spacing w:val="11"/>
          <w:sz w:val="19"/>
        </w:rPr>
        <w:t xml:space="preserve"> </w:t>
      </w:r>
      <w:r>
        <w:rPr>
          <w:color w:val="010101"/>
          <w:sz w:val="19"/>
        </w:rPr>
        <w:t>profile</w:t>
      </w:r>
      <w:r>
        <w:rPr>
          <w:color w:val="010101"/>
          <w:spacing w:val="11"/>
          <w:sz w:val="19"/>
        </w:rPr>
        <w:t xml:space="preserve"> </w:t>
      </w:r>
      <w:r>
        <w:rPr>
          <w:color w:val="010101"/>
          <w:sz w:val="19"/>
        </w:rPr>
        <w:t>of</w:t>
      </w:r>
      <w:r>
        <w:rPr>
          <w:color w:val="010101"/>
          <w:spacing w:val="6"/>
          <w:sz w:val="19"/>
        </w:rPr>
        <w:t xml:space="preserve"> </w:t>
      </w:r>
      <w:r>
        <w:rPr>
          <w:color w:val="010101"/>
          <w:sz w:val="19"/>
        </w:rPr>
        <w:t>the</w:t>
      </w:r>
      <w:r>
        <w:rPr>
          <w:color w:val="010101"/>
          <w:spacing w:val="8"/>
          <w:sz w:val="19"/>
        </w:rPr>
        <w:t xml:space="preserve"> </w:t>
      </w:r>
      <w:r>
        <w:rPr>
          <w:color w:val="010101"/>
          <w:sz w:val="19"/>
        </w:rPr>
        <w:t>Scheme's</w:t>
      </w:r>
      <w:r>
        <w:rPr>
          <w:color w:val="010101"/>
          <w:spacing w:val="22"/>
          <w:sz w:val="19"/>
        </w:rPr>
        <w:t xml:space="preserve"> </w:t>
      </w:r>
      <w:r>
        <w:rPr>
          <w:color w:val="010101"/>
          <w:spacing w:val="-2"/>
          <w:sz w:val="19"/>
        </w:rPr>
        <w:t>membership.</w:t>
      </w:r>
    </w:p>
    <w:p w14:paraId="300735B5" w14:textId="77777777" w:rsidR="009A0A38" w:rsidRDefault="009A0A38">
      <w:pPr>
        <w:pStyle w:val="BodyText"/>
        <w:spacing w:before="8"/>
        <w:jc w:val="left"/>
        <w:rPr>
          <w:sz w:val="15"/>
        </w:rPr>
      </w:pPr>
    </w:p>
    <w:p w14:paraId="300735B6" w14:textId="77777777" w:rsidR="009A0A38" w:rsidRDefault="003D74AD">
      <w:pPr>
        <w:pStyle w:val="ListParagraph"/>
        <w:numPr>
          <w:ilvl w:val="1"/>
          <w:numId w:val="1"/>
        </w:numPr>
        <w:tabs>
          <w:tab w:val="left" w:pos="953"/>
        </w:tabs>
        <w:ind w:left="952" w:hanging="415"/>
        <w:jc w:val="both"/>
        <w:rPr>
          <w:sz w:val="19"/>
        </w:rPr>
      </w:pPr>
      <w:r>
        <w:rPr>
          <w:color w:val="010101"/>
          <w:sz w:val="19"/>
        </w:rPr>
        <w:t>To</w:t>
      </w:r>
      <w:r>
        <w:rPr>
          <w:color w:val="010101"/>
          <w:spacing w:val="2"/>
          <w:sz w:val="19"/>
        </w:rPr>
        <w:t xml:space="preserve"> </w:t>
      </w:r>
      <w:r>
        <w:rPr>
          <w:color w:val="010101"/>
          <w:sz w:val="19"/>
        </w:rPr>
        <w:t>help</w:t>
      </w:r>
      <w:r>
        <w:rPr>
          <w:color w:val="010101"/>
          <w:spacing w:val="6"/>
          <w:sz w:val="19"/>
        </w:rPr>
        <w:t xml:space="preserve"> </w:t>
      </w:r>
      <w:r>
        <w:rPr>
          <w:color w:val="010101"/>
          <w:sz w:val="19"/>
        </w:rPr>
        <w:t>the</w:t>
      </w:r>
      <w:r>
        <w:rPr>
          <w:color w:val="010101"/>
          <w:spacing w:val="2"/>
          <w:sz w:val="19"/>
        </w:rPr>
        <w:t xml:space="preserve"> </w:t>
      </w:r>
      <w:r>
        <w:rPr>
          <w:color w:val="010101"/>
          <w:sz w:val="19"/>
        </w:rPr>
        <w:t>Trustees</w:t>
      </w:r>
      <w:r>
        <w:rPr>
          <w:color w:val="010101"/>
          <w:spacing w:val="18"/>
          <w:sz w:val="19"/>
        </w:rPr>
        <w:t xml:space="preserve"> </w:t>
      </w:r>
      <w:r>
        <w:rPr>
          <w:color w:val="010101"/>
          <w:sz w:val="19"/>
        </w:rPr>
        <w:t>design</w:t>
      </w:r>
      <w:r>
        <w:rPr>
          <w:color w:val="010101"/>
          <w:spacing w:val="9"/>
          <w:sz w:val="19"/>
        </w:rPr>
        <w:t xml:space="preserve"> </w:t>
      </w:r>
      <w:r>
        <w:rPr>
          <w:color w:val="010101"/>
          <w:sz w:val="19"/>
        </w:rPr>
        <w:t>an</w:t>
      </w:r>
      <w:r>
        <w:rPr>
          <w:color w:val="010101"/>
          <w:spacing w:val="8"/>
          <w:sz w:val="19"/>
        </w:rPr>
        <w:t xml:space="preserve"> </w:t>
      </w:r>
      <w:r>
        <w:rPr>
          <w:color w:val="010101"/>
          <w:sz w:val="19"/>
        </w:rPr>
        <w:t>appropriate</w:t>
      </w:r>
      <w:r>
        <w:rPr>
          <w:color w:val="010101"/>
          <w:spacing w:val="22"/>
          <w:sz w:val="19"/>
        </w:rPr>
        <w:t xml:space="preserve"> </w:t>
      </w:r>
      <w:r>
        <w:rPr>
          <w:color w:val="010101"/>
          <w:sz w:val="19"/>
        </w:rPr>
        <w:t>investment</w:t>
      </w:r>
      <w:r>
        <w:rPr>
          <w:color w:val="010101"/>
          <w:spacing w:val="20"/>
          <w:sz w:val="19"/>
        </w:rPr>
        <w:t xml:space="preserve"> </w:t>
      </w:r>
      <w:r>
        <w:rPr>
          <w:color w:val="010101"/>
          <w:sz w:val="19"/>
        </w:rPr>
        <w:t>strategy;</w:t>
      </w:r>
      <w:r>
        <w:rPr>
          <w:color w:val="010101"/>
          <w:spacing w:val="17"/>
          <w:sz w:val="19"/>
        </w:rPr>
        <w:t xml:space="preserve"> </w:t>
      </w:r>
      <w:r>
        <w:rPr>
          <w:color w:val="010101"/>
          <w:spacing w:val="-5"/>
          <w:sz w:val="19"/>
        </w:rPr>
        <w:t>and</w:t>
      </w:r>
    </w:p>
    <w:p w14:paraId="300735B7" w14:textId="77777777" w:rsidR="009A0A38" w:rsidRDefault="009A0A38">
      <w:pPr>
        <w:pStyle w:val="BodyText"/>
        <w:spacing w:before="1"/>
        <w:jc w:val="left"/>
        <w:rPr>
          <w:sz w:val="16"/>
        </w:rPr>
      </w:pPr>
    </w:p>
    <w:p w14:paraId="300735B8" w14:textId="77777777" w:rsidR="009A0A38" w:rsidRDefault="003D74AD">
      <w:pPr>
        <w:pStyle w:val="ListParagraph"/>
        <w:numPr>
          <w:ilvl w:val="1"/>
          <w:numId w:val="1"/>
        </w:numPr>
        <w:tabs>
          <w:tab w:val="left" w:pos="953"/>
        </w:tabs>
        <w:ind w:left="952" w:hanging="415"/>
        <w:jc w:val="both"/>
        <w:rPr>
          <w:sz w:val="19"/>
        </w:rPr>
      </w:pPr>
      <w:r>
        <w:rPr>
          <w:color w:val="010101"/>
          <w:sz w:val="19"/>
        </w:rPr>
        <w:t>To</w:t>
      </w:r>
      <w:r>
        <w:rPr>
          <w:color w:val="010101"/>
          <w:spacing w:val="4"/>
          <w:sz w:val="19"/>
        </w:rPr>
        <w:t xml:space="preserve"> </w:t>
      </w:r>
      <w:r>
        <w:rPr>
          <w:color w:val="010101"/>
          <w:sz w:val="19"/>
        </w:rPr>
        <w:t>help</w:t>
      </w:r>
      <w:r>
        <w:rPr>
          <w:color w:val="010101"/>
          <w:spacing w:val="11"/>
          <w:sz w:val="19"/>
        </w:rPr>
        <w:t xml:space="preserve"> </w:t>
      </w:r>
      <w:r>
        <w:rPr>
          <w:color w:val="010101"/>
          <w:sz w:val="19"/>
        </w:rPr>
        <w:t>the</w:t>
      </w:r>
      <w:r>
        <w:rPr>
          <w:color w:val="010101"/>
          <w:spacing w:val="3"/>
          <w:sz w:val="19"/>
        </w:rPr>
        <w:t xml:space="preserve"> </w:t>
      </w:r>
      <w:r>
        <w:rPr>
          <w:color w:val="010101"/>
          <w:sz w:val="19"/>
        </w:rPr>
        <w:t>Trustees</w:t>
      </w:r>
      <w:r>
        <w:rPr>
          <w:color w:val="010101"/>
          <w:spacing w:val="20"/>
          <w:sz w:val="19"/>
        </w:rPr>
        <w:t xml:space="preserve"> </w:t>
      </w:r>
      <w:r>
        <w:rPr>
          <w:color w:val="010101"/>
          <w:sz w:val="19"/>
        </w:rPr>
        <w:t>design</w:t>
      </w:r>
      <w:r>
        <w:rPr>
          <w:color w:val="010101"/>
          <w:spacing w:val="11"/>
          <w:sz w:val="19"/>
        </w:rPr>
        <w:t xml:space="preserve"> </w:t>
      </w:r>
      <w:r>
        <w:rPr>
          <w:color w:val="010101"/>
          <w:sz w:val="19"/>
        </w:rPr>
        <w:t>an appropriate</w:t>
      </w:r>
      <w:r>
        <w:rPr>
          <w:color w:val="010101"/>
          <w:spacing w:val="19"/>
          <w:sz w:val="19"/>
        </w:rPr>
        <w:t xml:space="preserve"> </w:t>
      </w:r>
      <w:r>
        <w:rPr>
          <w:color w:val="010101"/>
          <w:sz w:val="19"/>
        </w:rPr>
        <w:t>member</w:t>
      </w:r>
      <w:r>
        <w:rPr>
          <w:color w:val="010101"/>
          <w:spacing w:val="23"/>
          <w:sz w:val="19"/>
        </w:rPr>
        <w:t xml:space="preserve"> </w:t>
      </w:r>
      <w:r>
        <w:rPr>
          <w:color w:val="010101"/>
          <w:sz w:val="19"/>
        </w:rPr>
        <w:t>communication</w:t>
      </w:r>
      <w:r>
        <w:rPr>
          <w:color w:val="010101"/>
          <w:spacing w:val="28"/>
          <w:sz w:val="19"/>
        </w:rPr>
        <w:t xml:space="preserve"> </w:t>
      </w:r>
      <w:r>
        <w:rPr>
          <w:color w:val="010101"/>
          <w:spacing w:val="-2"/>
          <w:sz w:val="19"/>
        </w:rPr>
        <w:t>strategy.</w:t>
      </w:r>
    </w:p>
    <w:p w14:paraId="300735B9" w14:textId="32AE50EE" w:rsidR="009A0A38" w:rsidRDefault="003D74AD">
      <w:pPr>
        <w:pStyle w:val="BodyText"/>
        <w:spacing w:before="166" w:line="295" w:lineRule="auto"/>
        <w:ind w:left="540" w:right="137" w:hanging="2"/>
      </w:pPr>
      <w:r>
        <w:rPr>
          <w:color w:val="010101"/>
        </w:rPr>
        <w:t>These</w:t>
      </w:r>
      <w:r>
        <w:rPr>
          <w:color w:val="010101"/>
          <w:spacing w:val="40"/>
        </w:rPr>
        <w:t xml:space="preserve"> </w:t>
      </w:r>
      <w:r>
        <w:rPr>
          <w:color w:val="010101"/>
        </w:rPr>
        <w:t>objectives</w:t>
      </w:r>
      <w:r>
        <w:rPr>
          <w:color w:val="010101"/>
          <w:spacing w:val="40"/>
        </w:rPr>
        <w:t xml:space="preserve"> </w:t>
      </w:r>
      <w:proofErr w:type="gramStart"/>
      <w:r>
        <w:rPr>
          <w:color w:val="010101"/>
        </w:rPr>
        <w:t>combined,</w:t>
      </w:r>
      <w:proofErr w:type="gramEnd"/>
      <w:r>
        <w:rPr>
          <w:color w:val="010101"/>
          <w:spacing w:val="40"/>
        </w:rPr>
        <w:t xml:space="preserve"> </w:t>
      </w:r>
      <w:r>
        <w:rPr>
          <w:color w:val="010101"/>
        </w:rPr>
        <w:t>would</w:t>
      </w:r>
      <w:r>
        <w:rPr>
          <w:color w:val="010101"/>
          <w:spacing w:val="40"/>
        </w:rPr>
        <w:t xml:space="preserve"> </w:t>
      </w:r>
      <w:r>
        <w:rPr>
          <w:color w:val="010101"/>
        </w:rPr>
        <w:t>help to</w:t>
      </w:r>
      <w:r>
        <w:rPr>
          <w:color w:val="010101"/>
          <w:spacing w:val="38"/>
        </w:rPr>
        <w:t xml:space="preserve"> </w:t>
      </w:r>
      <w:r>
        <w:rPr>
          <w:color w:val="010101"/>
        </w:rPr>
        <w:t>ensure</w:t>
      </w:r>
      <w:r>
        <w:rPr>
          <w:color w:val="010101"/>
          <w:spacing w:val="40"/>
        </w:rPr>
        <w:t xml:space="preserve"> </w:t>
      </w:r>
      <w:r>
        <w:rPr>
          <w:color w:val="010101"/>
        </w:rPr>
        <w:t>the structure</w:t>
      </w:r>
      <w:r>
        <w:rPr>
          <w:color w:val="010101"/>
          <w:spacing w:val="40"/>
        </w:rPr>
        <w:t xml:space="preserve"> </w:t>
      </w:r>
      <w:r>
        <w:rPr>
          <w:color w:val="010101"/>
        </w:rPr>
        <w:t>and</w:t>
      </w:r>
      <w:r>
        <w:rPr>
          <w:color w:val="010101"/>
          <w:spacing w:val="39"/>
        </w:rPr>
        <w:t xml:space="preserve"> </w:t>
      </w:r>
      <w:r>
        <w:rPr>
          <w:color w:val="010101"/>
        </w:rPr>
        <w:t>design</w:t>
      </w:r>
      <w:r>
        <w:rPr>
          <w:color w:val="010101"/>
          <w:spacing w:val="40"/>
        </w:rPr>
        <w:t xml:space="preserve"> </w:t>
      </w:r>
      <w:r>
        <w:rPr>
          <w:color w:val="010101"/>
        </w:rPr>
        <w:t xml:space="preserve">of </w:t>
      </w:r>
      <w:r w:rsidR="00954A55">
        <w:rPr>
          <w:color w:val="010101"/>
        </w:rPr>
        <w:t xml:space="preserve">the </w:t>
      </w:r>
      <w:r>
        <w:rPr>
          <w:color w:val="010101"/>
        </w:rPr>
        <w:t>investment</w:t>
      </w:r>
      <w:r>
        <w:rPr>
          <w:color w:val="010101"/>
          <w:spacing w:val="40"/>
        </w:rPr>
        <w:t xml:space="preserve"> </w:t>
      </w:r>
      <w:r>
        <w:rPr>
          <w:color w:val="010101"/>
        </w:rPr>
        <w:t>proposition</w:t>
      </w:r>
      <w:r>
        <w:rPr>
          <w:color w:val="010101"/>
          <w:spacing w:val="40"/>
        </w:rPr>
        <w:t xml:space="preserve"> </w:t>
      </w:r>
      <w:r>
        <w:rPr>
          <w:color w:val="010101"/>
        </w:rPr>
        <w:t>is based on the membership profile, where practical to do so.</w:t>
      </w:r>
    </w:p>
    <w:p w14:paraId="300735BA" w14:textId="77777777" w:rsidR="009A0A38" w:rsidRDefault="003D74AD">
      <w:pPr>
        <w:pStyle w:val="BodyText"/>
        <w:spacing w:before="116"/>
        <w:ind w:left="544"/>
      </w:pPr>
      <w:r>
        <w:rPr>
          <w:color w:val="010101"/>
        </w:rPr>
        <w:t>As</w:t>
      </w:r>
      <w:r>
        <w:rPr>
          <w:color w:val="010101"/>
          <w:spacing w:val="1"/>
        </w:rPr>
        <w:t xml:space="preserve"> </w:t>
      </w:r>
      <w:r>
        <w:rPr>
          <w:color w:val="010101"/>
        </w:rPr>
        <w:t>a</w:t>
      </w:r>
      <w:r>
        <w:rPr>
          <w:color w:val="010101"/>
          <w:spacing w:val="2"/>
        </w:rPr>
        <w:t xml:space="preserve"> </w:t>
      </w:r>
      <w:r>
        <w:rPr>
          <w:color w:val="010101"/>
        </w:rPr>
        <w:t>result</w:t>
      </w:r>
      <w:r>
        <w:rPr>
          <w:color w:val="010101"/>
          <w:spacing w:val="11"/>
        </w:rPr>
        <w:t xml:space="preserve"> </w:t>
      </w:r>
      <w:r>
        <w:rPr>
          <w:color w:val="010101"/>
        </w:rPr>
        <w:t>of</w:t>
      </w:r>
      <w:r>
        <w:rPr>
          <w:color w:val="010101"/>
          <w:spacing w:val="4"/>
        </w:rPr>
        <w:t xml:space="preserve"> </w:t>
      </w:r>
      <w:r>
        <w:rPr>
          <w:color w:val="010101"/>
        </w:rPr>
        <w:t>the</w:t>
      </w:r>
      <w:r>
        <w:rPr>
          <w:color w:val="010101"/>
          <w:spacing w:val="7"/>
        </w:rPr>
        <w:t xml:space="preserve"> </w:t>
      </w:r>
      <w:r>
        <w:rPr>
          <w:color w:val="010101"/>
        </w:rPr>
        <w:t>review,</w:t>
      </w:r>
      <w:r>
        <w:rPr>
          <w:color w:val="010101"/>
          <w:spacing w:val="10"/>
        </w:rPr>
        <w:t xml:space="preserve"> </w:t>
      </w:r>
      <w:r>
        <w:rPr>
          <w:color w:val="010101"/>
        </w:rPr>
        <w:t>the</w:t>
      </w:r>
      <w:r>
        <w:rPr>
          <w:color w:val="010101"/>
          <w:spacing w:val="5"/>
        </w:rPr>
        <w:t xml:space="preserve"> </w:t>
      </w:r>
      <w:r>
        <w:rPr>
          <w:color w:val="010101"/>
        </w:rPr>
        <w:t>Trustees</w:t>
      </w:r>
      <w:r>
        <w:rPr>
          <w:color w:val="010101"/>
          <w:spacing w:val="18"/>
        </w:rPr>
        <w:t xml:space="preserve"> </w:t>
      </w:r>
      <w:r>
        <w:rPr>
          <w:color w:val="010101"/>
        </w:rPr>
        <w:t>introduced</w:t>
      </w:r>
      <w:r>
        <w:rPr>
          <w:color w:val="010101"/>
          <w:spacing w:val="14"/>
        </w:rPr>
        <w:t xml:space="preserve"> </w:t>
      </w:r>
      <w:r>
        <w:rPr>
          <w:color w:val="010101"/>
        </w:rPr>
        <w:t>the</w:t>
      </w:r>
      <w:r>
        <w:rPr>
          <w:color w:val="010101"/>
          <w:spacing w:val="6"/>
        </w:rPr>
        <w:t xml:space="preserve"> </w:t>
      </w:r>
      <w:r>
        <w:rPr>
          <w:color w:val="010101"/>
        </w:rPr>
        <w:t>Lifestyle</w:t>
      </w:r>
      <w:r>
        <w:rPr>
          <w:color w:val="010101"/>
          <w:spacing w:val="13"/>
        </w:rPr>
        <w:t xml:space="preserve"> </w:t>
      </w:r>
      <w:r>
        <w:rPr>
          <w:color w:val="010101"/>
        </w:rPr>
        <w:t>Option</w:t>
      </w:r>
      <w:r>
        <w:rPr>
          <w:color w:val="010101"/>
          <w:spacing w:val="13"/>
        </w:rPr>
        <w:t xml:space="preserve"> </w:t>
      </w:r>
      <w:r>
        <w:rPr>
          <w:color w:val="010101"/>
        </w:rPr>
        <w:t>set</w:t>
      </w:r>
      <w:r>
        <w:rPr>
          <w:color w:val="010101"/>
          <w:spacing w:val="10"/>
        </w:rPr>
        <w:t xml:space="preserve"> </w:t>
      </w:r>
      <w:r>
        <w:rPr>
          <w:color w:val="010101"/>
        </w:rPr>
        <w:t>out</w:t>
      </w:r>
      <w:r>
        <w:rPr>
          <w:color w:val="010101"/>
          <w:spacing w:val="4"/>
        </w:rPr>
        <w:t xml:space="preserve"> </w:t>
      </w:r>
      <w:r>
        <w:rPr>
          <w:color w:val="010101"/>
          <w:spacing w:val="-2"/>
        </w:rPr>
        <w:t>above.</w:t>
      </w:r>
    </w:p>
    <w:p w14:paraId="300735BB" w14:textId="77777777" w:rsidR="009A0A38" w:rsidRDefault="003D74AD">
      <w:pPr>
        <w:pStyle w:val="BodyText"/>
        <w:spacing w:before="171" w:line="295" w:lineRule="auto"/>
        <w:ind w:left="539" w:right="136"/>
      </w:pPr>
      <w:r>
        <w:rPr>
          <w:color w:val="010101"/>
        </w:rPr>
        <w:t>Since</w:t>
      </w:r>
      <w:r>
        <w:rPr>
          <w:color w:val="010101"/>
          <w:spacing w:val="36"/>
        </w:rPr>
        <w:t xml:space="preserve"> </w:t>
      </w:r>
      <w:r>
        <w:rPr>
          <w:color w:val="010101"/>
        </w:rPr>
        <w:t>2014,</w:t>
      </w:r>
      <w:r>
        <w:rPr>
          <w:color w:val="010101"/>
          <w:spacing w:val="30"/>
        </w:rPr>
        <w:t xml:space="preserve"> </w:t>
      </w:r>
      <w:r>
        <w:rPr>
          <w:color w:val="010101"/>
        </w:rPr>
        <w:t>the</w:t>
      </w:r>
      <w:r>
        <w:rPr>
          <w:color w:val="010101"/>
          <w:spacing w:val="25"/>
        </w:rPr>
        <w:t xml:space="preserve"> </w:t>
      </w:r>
      <w:r>
        <w:rPr>
          <w:color w:val="010101"/>
        </w:rPr>
        <w:t>Trustees</w:t>
      </w:r>
      <w:r>
        <w:rPr>
          <w:color w:val="010101"/>
          <w:spacing w:val="40"/>
        </w:rPr>
        <w:t xml:space="preserve"> </w:t>
      </w:r>
      <w:r>
        <w:rPr>
          <w:color w:val="010101"/>
        </w:rPr>
        <w:t>have</w:t>
      </w:r>
      <w:r>
        <w:rPr>
          <w:color w:val="010101"/>
          <w:spacing w:val="34"/>
        </w:rPr>
        <w:t xml:space="preserve"> </w:t>
      </w:r>
      <w:r>
        <w:rPr>
          <w:color w:val="010101"/>
        </w:rPr>
        <w:t>periodically</w:t>
      </w:r>
      <w:r>
        <w:rPr>
          <w:color w:val="010101"/>
          <w:spacing w:val="37"/>
        </w:rPr>
        <w:t xml:space="preserve"> </w:t>
      </w:r>
      <w:r>
        <w:rPr>
          <w:color w:val="010101"/>
        </w:rPr>
        <w:t>reviewed</w:t>
      </w:r>
      <w:r>
        <w:rPr>
          <w:color w:val="010101"/>
          <w:spacing w:val="39"/>
        </w:rPr>
        <w:t xml:space="preserve"> </w:t>
      </w:r>
      <w:r>
        <w:rPr>
          <w:color w:val="010101"/>
        </w:rPr>
        <w:t>the</w:t>
      </w:r>
      <w:r>
        <w:rPr>
          <w:color w:val="010101"/>
          <w:spacing w:val="31"/>
        </w:rPr>
        <w:t xml:space="preserve"> </w:t>
      </w:r>
      <w:r>
        <w:rPr>
          <w:color w:val="010101"/>
        </w:rPr>
        <w:t>Lifestyle</w:t>
      </w:r>
      <w:r>
        <w:rPr>
          <w:color w:val="010101"/>
          <w:spacing w:val="32"/>
        </w:rPr>
        <w:t xml:space="preserve"> </w:t>
      </w:r>
      <w:r>
        <w:rPr>
          <w:color w:val="010101"/>
        </w:rPr>
        <w:t>Option</w:t>
      </w:r>
      <w:r>
        <w:rPr>
          <w:color w:val="010101"/>
          <w:spacing w:val="30"/>
        </w:rPr>
        <w:t xml:space="preserve"> </w:t>
      </w:r>
      <w:r>
        <w:rPr>
          <w:color w:val="010101"/>
        </w:rPr>
        <w:t>and</w:t>
      </w:r>
      <w:r>
        <w:rPr>
          <w:color w:val="010101"/>
          <w:spacing w:val="32"/>
        </w:rPr>
        <w:t xml:space="preserve"> </w:t>
      </w:r>
      <w:r>
        <w:rPr>
          <w:color w:val="010101"/>
        </w:rPr>
        <w:t>determined</w:t>
      </w:r>
      <w:r>
        <w:rPr>
          <w:color w:val="010101"/>
          <w:spacing w:val="40"/>
        </w:rPr>
        <w:t xml:space="preserve"> </w:t>
      </w:r>
      <w:r>
        <w:rPr>
          <w:color w:val="010101"/>
        </w:rPr>
        <w:t>that</w:t>
      </w:r>
      <w:r>
        <w:rPr>
          <w:color w:val="010101"/>
          <w:spacing w:val="35"/>
        </w:rPr>
        <w:t xml:space="preserve"> </w:t>
      </w:r>
      <w:r>
        <w:rPr>
          <w:color w:val="010101"/>
        </w:rPr>
        <w:t>no</w:t>
      </w:r>
      <w:r>
        <w:rPr>
          <w:color w:val="010101"/>
          <w:spacing w:val="25"/>
        </w:rPr>
        <w:t xml:space="preserve"> </w:t>
      </w:r>
      <w:r>
        <w:rPr>
          <w:color w:val="010101"/>
        </w:rPr>
        <w:t>change was required.</w:t>
      </w:r>
      <w:r>
        <w:rPr>
          <w:color w:val="010101"/>
          <w:spacing w:val="40"/>
        </w:rPr>
        <w:t xml:space="preserve"> </w:t>
      </w:r>
      <w:r>
        <w:rPr>
          <w:color w:val="010101"/>
        </w:rPr>
        <w:t>Based on the Hospital's decision to review and subsequently close the Scheme in 2019, the Trustees have also determined that no further reviews will be undertaken.</w:t>
      </w:r>
    </w:p>
    <w:p w14:paraId="300735BC" w14:textId="77777777" w:rsidR="009A0A38" w:rsidRDefault="003D74AD">
      <w:pPr>
        <w:pStyle w:val="Heading3"/>
        <w:spacing w:before="117"/>
      </w:pPr>
      <w:bookmarkStart w:id="0" w:name="_Hlk132620963"/>
      <w:r>
        <w:rPr>
          <w:color w:val="010101"/>
        </w:rPr>
        <w:t>Investment</w:t>
      </w:r>
      <w:r>
        <w:rPr>
          <w:color w:val="010101"/>
          <w:spacing w:val="20"/>
        </w:rPr>
        <w:t xml:space="preserve"> </w:t>
      </w:r>
      <w:r>
        <w:rPr>
          <w:color w:val="010101"/>
          <w:spacing w:val="-2"/>
        </w:rPr>
        <w:t>Monitoring</w:t>
      </w:r>
    </w:p>
    <w:p w14:paraId="300735BD" w14:textId="77777777" w:rsidR="009A0A38" w:rsidRDefault="003D74AD">
      <w:pPr>
        <w:pStyle w:val="BodyText"/>
        <w:spacing w:before="166" w:line="295" w:lineRule="auto"/>
        <w:ind w:left="540" w:right="135" w:hanging="1"/>
      </w:pPr>
      <w:r>
        <w:rPr>
          <w:color w:val="010101"/>
        </w:rPr>
        <w:t>I</w:t>
      </w:r>
      <w:bookmarkEnd w:id="0"/>
      <w:r>
        <w:rPr>
          <w:color w:val="010101"/>
        </w:rPr>
        <w:t>n</w:t>
      </w:r>
      <w:r>
        <w:rPr>
          <w:color w:val="010101"/>
          <w:spacing w:val="21"/>
        </w:rPr>
        <w:t xml:space="preserve"> </w:t>
      </w:r>
      <w:r>
        <w:rPr>
          <w:color w:val="010101"/>
        </w:rPr>
        <w:t>addition</w:t>
      </w:r>
      <w:r>
        <w:rPr>
          <w:color w:val="010101"/>
          <w:spacing w:val="34"/>
        </w:rPr>
        <w:t xml:space="preserve"> </w:t>
      </w:r>
      <w:r>
        <w:rPr>
          <w:color w:val="010101"/>
        </w:rPr>
        <w:t>to</w:t>
      </w:r>
      <w:r>
        <w:rPr>
          <w:color w:val="010101"/>
          <w:spacing w:val="22"/>
        </w:rPr>
        <w:t xml:space="preserve"> </w:t>
      </w:r>
      <w:r>
        <w:rPr>
          <w:color w:val="010101"/>
        </w:rPr>
        <w:t>undertaking</w:t>
      </w:r>
      <w:r>
        <w:rPr>
          <w:color w:val="010101"/>
          <w:spacing w:val="40"/>
        </w:rPr>
        <w:t xml:space="preserve"> </w:t>
      </w:r>
      <w:r>
        <w:rPr>
          <w:color w:val="010101"/>
        </w:rPr>
        <w:t>regular</w:t>
      </w:r>
      <w:r>
        <w:rPr>
          <w:color w:val="010101"/>
          <w:spacing w:val="40"/>
        </w:rPr>
        <w:t xml:space="preserve"> </w:t>
      </w:r>
      <w:r>
        <w:rPr>
          <w:color w:val="010101"/>
        </w:rPr>
        <w:t>strategy</w:t>
      </w:r>
      <w:r>
        <w:rPr>
          <w:color w:val="010101"/>
          <w:spacing w:val="33"/>
        </w:rPr>
        <w:t xml:space="preserve"> </w:t>
      </w:r>
      <w:r>
        <w:rPr>
          <w:color w:val="010101"/>
        </w:rPr>
        <w:t>reviews,</w:t>
      </w:r>
      <w:r>
        <w:rPr>
          <w:color w:val="010101"/>
          <w:spacing w:val="36"/>
        </w:rPr>
        <w:t xml:space="preserve"> </w:t>
      </w:r>
      <w:r>
        <w:rPr>
          <w:color w:val="010101"/>
        </w:rPr>
        <w:t>the</w:t>
      </w:r>
      <w:r>
        <w:rPr>
          <w:color w:val="010101"/>
          <w:spacing w:val="23"/>
        </w:rPr>
        <w:t xml:space="preserve"> </w:t>
      </w:r>
      <w:r>
        <w:rPr>
          <w:color w:val="010101"/>
        </w:rPr>
        <w:t>Trustees</w:t>
      </w:r>
      <w:r>
        <w:rPr>
          <w:color w:val="010101"/>
          <w:spacing w:val="33"/>
        </w:rPr>
        <w:t xml:space="preserve"> </w:t>
      </w:r>
      <w:r>
        <w:rPr>
          <w:color w:val="010101"/>
        </w:rPr>
        <w:t>also</w:t>
      </w:r>
      <w:r>
        <w:rPr>
          <w:color w:val="010101"/>
          <w:spacing w:val="23"/>
        </w:rPr>
        <w:t xml:space="preserve"> </w:t>
      </w:r>
      <w:r>
        <w:rPr>
          <w:color w:val="010101"/>
        </w:rPr>
        <w:t>regularly</w:t>
      </w:r>
      <w:r>
        <w:rPr>
          <w:color w:val="010101"/>
          <w:spacing w:val="31"/>
        </w:rPr>
        <w:t xml:space="preserve"> </w:t>
      </w:r>
      <w:r>
        <w:rPr>
          <w:color w:val="010101"/>
        </w:rPr>
        <w:t>review</w:t>
      </w:r>
      <w:r>
        <w:rPr>
          <w:color w:val="010101"/>
          <w:spacing w:val="26"/>
        </w:rPr>
        <w:t xml:space="preserve"> </w:t>
      </w:r>
      <w:r>
        <w:rPr>
          <w:color w:val="010101"/>
        </w:rPr>
        <w:t>the</w:t>
      </w:r>
      <w:r>
        <w:rPr>
          <w:color w:val="010101"/>
          <w:spacing w:val="30"/>
        </w:rPr>
        <w:t xml:space="preserve"> </w:t>
      </w:r>
      <w:r>
        <w:rPr>
          <w:color w:val="010101"/>
        </w:rPr>
        <w:t>performance</w:t>
      </w:r>
      <w:r>
        <w:rPr>
          <w:color w:val="010101"/>
          <w:spacing w:val="39"/>
        </w:rPr>
        <w:t xml:space="preserve"> </w:t>
      </w:r>
      <w:r>
        <w:rPr>
          <w:color w:val="010101"/>
        </w:rPr>
        <w:t>of the</w:t>
      </w:r>
      <w:r>
        <w:rPr>
          <w:color w:val="010101"/>
          <w:spacing w:val="16"/>
        </w:rPr>
        <w:t xml:space="preserve"> </w:t>
      </w:r>
      <w:r>
        <w:rPr>
          <w:color w:val="010101"/>
        </w:rPr>
        <w:t>current</w:t>
      </w:r>
      <w:r>
        <w:rPr>
          <w:color w:val="010101"/>
          <w:spacing w:val="25"/>
        </w:rPr>
        <w:t xml:space="preserve"> </w:t>
      </w:r>
      <w:r>
        <w:rPr>
          <w:color w:val="010101"/>
        </w:rPr>
        <w:t>default</w:t>
      </w:r>
      <w:r>
        <w:rPr>
          <w:color w:val="010101"/>
          <w:spacing w:val="30"/>
        </w:rPr>
        <w:t xml:space="preserve"> </w:t>
      </w:r>
      <w:r>
        <w:rPr>
          <w:color w:val="010101"/>
        </w:rPr>
        <w:t>investment</w:t>
      </w:r>
      <w:r>
        <w:rPr>
          <w:color w:val="010101"/>
          <w:spacing w:val="32"/>
        </w:rPr>
        <w:t xml:space="preserve"> </w:t>
      </w:r>
      <w:r>
        <w:rPr>
          <w:color w:val="010101"/>
        </w:rPr>
        <w:t>strategy</w:t>
      </w:r>
      <w:r>
        <w:rPr>
          <w:color w:val="010101"/>
          <w:spacing w:val="22"/>
        </w:rPr>
        <w:t xml:space="preserve"> </w:t>
      </w:r>
      <w:r>
        <w:rPr>
          <w:color w:val="010101"/>
        </w:rPr>
        <w:t>and</w:t>
      </w:r>
      <w:r>
        <w:rPr>
          <w:color w:val="010101"/>
          <w:spacing w:val="18"/>
        </w:rPr>
        <w:t xml:space="preserve"> </w:t>
      </w:r>
      <w:r>
        <w:rPr>
          <w:color w:val="010101"/>
        </w:rPr>
        <w:t>the</w:t>
      </w:r>
      <w:r>
        <w:rPr>
          <w:color w:val="010101"/>
          <w:spacing w:val="24"/>
        </w:rPr>
        <w:t xml:space="preserve"> </w:t>
      </w:r>
      <w:r>
        <w:rPr>
          <w:color w:val="010101"/>
        </w:rPr>
        <w:t>wider</w:t>
      </w:r>
      <w:r>
        <w:rPr>
          <w:color w:val="010101"/>
          <w:spacing w:val="27"/>
        </w:rPr>
        <w:t xml:space="preserve"> </w:t>
      </w:r>
      <w:r>
        <w:rPr>
          <w:color w:val="010101"/>
        </w:rPr>
        <w:t>investment</w:t>
      </w:r>
      <w:r>
        <w:rPr>
          <w:color w:val="010101"/>
          <w:spacing w:val="32"/>
        </w:rPr>
        <w:t xml:space="preserve"> </w:t>
      </w:r>
      <w:r>
        <w:rPr>
          <w:color w:val="010101"/>
        </w:rPr>
        <w:t>options.</w:t>
      </w:r>
      <w:r>
        <w:rPr>
          <w:color w:val="010101"/>
          <w:spacing w:val="21"/>
        </w:rPr>
        <w:t xml:space="preserve"> </w:t>
      </w:r>
      <w:r>
        <w:rPr>
          <w:color w:val="010101"/>
        </w:rPr>
        <w:t>This</w:t>
      </w:r>
      <w:r>
        <w:rPr>
          <w:color w:val="010101"/>
          <w:spacing w:val="22"/>
        </w:rPr>
        <w:t xml:space="preserve"> </w:t>
      </w:r>
      <w:r>
        <w:rPr>
          <w:color w:val="010101"/>
        </w:rPr>
        <w:t>review</w:t>
      </w:r>
      <w:r>
        <w:rPr>
          <w:color w:val="010101"/>
          <w:spacing w:val="22"/>
        </w:rPr>
        <w:t xml:space="preserve"> </w:t>
      </w:r>
      <w:r>
        <w:rPr>
          <w:color w:val="010101"/>
        </w:rPr>
        <w:t>includes</w:t>
      </w:r>
      <w:r>
        <w:rPr>
          <w:color w:val="010101"/>
          <w:spacing w:val="35"/>
        </w:rPr>
        <w:t xml:space="preserve"> </w:t>
      </w:r>
      <w:r>
        <w:rPr>
          <w:color w:val="010101"/>
        </w:rPr>
        <w:t>an</w:t>
      </w:r>
      <w:r>
        <w:rPr>
          <w:color w:val="010101"/>
          <w:spacing w:val="19"/>
        </w:rPr>
        <w:t xml:space="preserve"> </w:t>
      </w:r>
      <w:r>
        <w:rPr>
          <w:color w:val="010101"/>
        </w:rPr>
        <w:t xml:space="preserve">analysis of fund performance and member activity to check that the risk and return levels meet expectations. On a regular basis, the Trustees receive, and review performance monitoring reports produced by the Trustees' investment adviser and/or Legal </w:t>
      </w:r>
      <w:r>
        <w:rPr>
          <w:color w:val="010101"/>
          <w:sz w:val="18"/>
        </w:rPr>
        <w:t xml:space="preserve">&amp; </w:t>
      </w:r>
      <w:r>
        <w:rPr>
          <w:color w:val="010101"/>
        </w:rPr>
        <w:t>General Investment Management (LGIM), the Scheme's investment manager. These are formally reviewed at scheduled Trustee meetings.</w:t>
      </w:r>
    </w:p>
    <w:p w14:paraId="300735BE" w14:textId="77777777" w:rsidR="009A0A38" w:rsidRDefault="003D74AD">
      <w:pPr>
        <w:pStyle w:val="BodyText"/>
        <w:spacing w:before="117" w:line="295" w:lineRule="auto"/>
        <w:ind w:left="539" w:right="140" w:hanging="1"/>
        <w:rPr>
          <w:color w:val="010101"/>
        </w:rPr>
      </w:pPr>
      <w:r>
        <w:rPr>
          <w:color w:val="010101"/>
        </w:rPr>
        <w:t>The</w:t>
      </w:r>
      <w:r>
        <w:rPr>
          <w:color w:val="010101"/>
          <w:spacing w:val="30"/>
        </w:rPr>
        <w:t xml:space="preserve"> </w:t>
      </w:r>
      <w:r>
        <w:rPr>
          <w:color w:val="010101"/>
        </w:rPr>
        <w:t>Trustees</w:t>
      </w:r>
      <w:r>
        <w:rPr>
          <w:color w:val="010101"/>
          <w:spacing w:val="40"/>
        </w:rPr>
        <w:t xml:space="preserve"> </w:t>
      </w:r>
      <w:r>
        <w:rPr>
          <w:color w:val="010101"/>
        </w:rPr>
        <w:t>can</w:t>
      </w:r>
      <w:r>
        <w:rPr>
          <w:color w:val="010101"/>
          <w:spacing w:val="30"/>
        </w:rPr>
        <w:t xml:space="preserve"> </w:t>
      </w:r>
      <w:r>
        <w:rPr>
          <w:color w:val="010101"/>
        </w:rPr>
        <w:t>confirm</w:t>
      </w:r>
      <w:r>
        <w:rPr>
          <w:color w:val="010101"/>
          <w:spacing w:val="40"/>
        </w:rPr>
        <w:t xml:space="preserve"> </w:t>
      </w:r>
      <w:r>
        <w:rPr>
          <w:color w:val="010101"/>
        </w:rPr>
        <w:t>they</w:t>
      </w:r>
      <w:r>
        <w:rPr>
          <w:color w:val="010101"/>
          <w:spacing w:val="30"/>
        </w:rPr>
        <w:t xml:space="preserve"> </w:t>
      </w:r>
      <w:r>
        <w:rPr>
          <w:color w:val="010101"/>
        </w:rPr>
        <w:t>have</w:t>
      </w:r>
      <w:r>
        <w:rPr>
          <w:color w:val="010101"/>
          <w:spacing w:val="32"/>
        </w:rPr>
        <w:t xml:space="preserve"> </w:t>
      </w:r>
      <w:r>
        <w:rPr>
          <w:color w:val="010101"/>
        </w:rPr>
        <w:t>considered</w:t>
      </w:r>
      <w:r>
        <w:rPr>
          <w:color w:val="010101"/>
          <w:spacing w:val="40"/>
        </w:rPr>
        <w:t xml:space="preserve"> </w:t>
      </w:r>
      <w:r>
        <w:rPr>
          <w:color w:val="010101"/>
        </w:rPr>
        <w:t>the</w:t>
      </w:r>
      <w:r>
        <w:rPr>
          <w:color w:val="010101"/>
          <w:spacing w:val="31"/>
        </w:rPr>
        <w:t xml:space="preserve"> </w:t>
      </w:r>
      <w:r>
        <w:rPr>
          <w:color w:val="010101"/>
        </w:rPr>
        <w:t>returns</w:t>
      </w:r>
      <w:r>
        <w:rPr>
          <w:color w:val="010101"/>
          <w:spacing w:val="40"/>
        </w:rPr>
        <w:t xml:space="preserve"> </w:t>
      </w:r>
      <w:r>
        <w:rPr>
          <w:color w:val="010101"/>
        </w:rPr>
        <w:t>of the</w:t>
      </w:r>
      <w:r>
        <w:rPr>
          <w:color w:val="010101"/>
          <w:spacing w:val="32"/>
        </w:rPr>
        <w:t xml:space="preserve"> </w:t>
      </w:r>
      <w:r>
        <w:rPr>
          <w:color w:val="010101"/>
        </w:rPr>
        <w:t>default</w:t>
      </w:r>
      <w:r>
        <w:rPr>
          <w:color w:val="010101"/>
          <w:spacing w:val="38"/>
        </w:rPr>
        <w:t xml:space="preserve"> </w:t>
      </w:r>
      <w:r>
        <w:rPr>
          <w:color w:val="010101"/>
        </w:rPr>
        <w:t>investment</w:t>
      </w:r>
      <w:r>
        <w:rPr>
          <w:color w:val="010101"/>
          <w:spacing w:val="36"/>
        </w:rPr>
        <w:t xml:space="preserve"> </w:t>
      </w:r>
      <w:proofErr w:type="gramStart"/>
      <w:r>
        <w:rPr>
          <w:color w:val="010101"/>
        </w:rPr>
        <w:t>strategy</w:t>
      </w:r>
      <w:proofErr w:type="gramEnd"/>
      <w:r>
        <w:rPr>
          <w:color w:val="010101"/>
          <w:spacing w:val="37"/>
        </w:rPr>
        <w:t xml:space="preserve"> </w:t>
      </w:r>
      <w:r>
        <w:rPr>
          <w:color w:val="010101"/>
        </w:rPr>
        <w:t>and these have been consistent with the Trustees' current aims and objectives for that strategy, as set out within the Statement of Investment Principles.</w:t>
      </w:r>
    </w:p>
    <w:p w14:paraId="5614E36E" w14:textId="368B36A5" w:rsidR="00917C9D" w:rsidRDefault="00917C9D" w:rsidP="00917C9D">
      <w:pPr>
        <w:pStyle w:val="Heading3"/>
        <w:spacing w:before="117"/>
      </w:pPr>
      <w:r>
        <w:rPr>
          <w:color w:val="010101"/>
        </w:rPr>
        <w:t>Investment</w:t>
      </w:r>
      <w:r>
        <w:rPr>
          <w:color w:val="010101"/>
          <w:spacing w:val="20"/>
        </w:rPr>
        <w:t xml:space="preserve"> </w:t>
      </w:r>
      <w:r>
        <w:rPr>
          <w:color w:val="010101"/>
          <w:spacing w:val="-2"/>
        </w:rPr>
        <w:t>Performance</w:t>
      </w:r>
    </w:p>
    <w:p w14:paraId="1A92407B" w14:textId="74B0D93C" w:rsidR="004759A9" w:rsidRDefault="0050407F" w:rsidP="0050407F">
      <w:pPr>
        <w:pStyle w:val="BodyText"/>
        <w:spacing w:before="117" w:line="295" w:lineRule="auto"/>
        <w:ind w:left="539" w:right="140" w:hanging="1"/>
        <w:rPr>
          <w:color w:val="010101"/>
        </w:rPr>
      </w:pPr>
      <w:r w:rsidRPr="0050407F">
        <w:rPr>
          <w:color w:val="010101"/>
        </w:rPr>
        <w:t>From 1 October 2021</w:t>
      </w:r>
      <w:r w:rsidR="00C01F14">
        <w:rPr>
          <w:color w:val="010101"/>
        </w:rPr>
        <w:t>,</w:t>
      </w:r>
      <w:r w:rsidR="00342488">
        <w:rPr>
          <w:color w:val="010101"/>
        </w:rPr>
        <w:t xml:space="preserve"> </w:t>
      </w:r>
      <w:r w:rsidR="00B80824">
        <w:rPr>
          <w:color w:val="010101"/>
        </w:rPr>
        <w:t>the</w:t>
      </w:r>
      <w:r w:rsidRPr="0050407F">
        <w:rPr>
          <w:color w:val="010101"/>
        </w:rPr>
        <w:t xml:space="preserve"> trustees are required to calculate and state the return on investments from their default investment strategies and self-select funds, net of transaction costs and charges.</w:t>
      </w:r>
      <w:r w:rsidR="00B80824">
        <w:rPr>
          <w:color w:val="010101"/>
        </w:rPr>
        <w:t xml:space="preserve"> </w:t>
      </w:r>
    </w:p>
    <w:p w14:paraId="13F1C7DD" w14:textId="4C462D40" w:rsidR="00917C9D" w:rsidRDefault="0050407F" w:rsidP="0050407F">
      <w:pPr>
        <w:pStyle w:val="BodyText"/>
        <w:spacing w:before="117" w:line="295" w:lineRule="auto"/>
        <w:ind w:left="539" w:right="140" w:hanging="1"/>
        <w:rPr>
          <w:color w:val="010101"/>
        </w:rPr>
      </w:pPr>
      <w:r w:rsidRPr="0050407F">
        <w:rPr>
          <w:color w:val="010101"/>
        </w:rPr>
        <w:t>The table below</w:t>
      </w:r>
      <w:r w:rsidR="00392817">
        <w:rPr>
          <w:color w:val="010101"/>
        </w:rPr>
        <w:t>, based on information from LGIM,</w:t>
      </w:r>
      <w:r w:rsidRPr="0050407F">
        <w:rPr>
          <w:color w:val="010101"/>
        </w:rPr>
        <w:t xml:space="preserve"> show</w:t>
      </w:r>
      <w:r w:rsidR="00B80824">
        <w:rPr>
          <w:color w:val="010101"/>
        </w:rPr>
        <w:t>s</w:t>
      </w:r>
      <w:r w:rsidRPr="0050407F">
        <w:rPr>
          <w:color w:val="010101"/>
        </w:rPr>
        <w:t xml:space="preserve"> </w:t>
      </w:r>
      <w:r w:rsidR="004759A9">
        <w:rPr>
          <w:color w:val="010101"/>
        </w:rPr>
        <w:t>the relevant information for the Scheme</w:t>
      </w:r>
      <w:r w:rsidR="003909D3">
        <w:rPr>
          <w:color w:val="010101"/>
        </w:rPr>
        <w:t xml:space="preserve"> as </w:t>
      </w:r>
      <w:proofErr w:type="gramStart"/>
      <w:r w:rsidR="003909D3">
        <w:rPr>
          <w:color w:val="010101"/>
        </w:rPr>
        <w:t>at</w:t>
      </w:r>
      <w:proofErr w:type="gramEnd"/>
      <w:r w:rsidR="003909D3">
        <w:rPr>
          <w:color w:val="010101"/>
        </w:rPr>
        <w:t xml:space="preserve"> 30 September </w:t>
      </w:r>
      <w:r w:rsidR="00933A87">
        <w:rPr>
          <w:color w:val="010101"/>
        </w:rPr>
        <w:t>2024</w:t>
      </w:r>
      <w:r w:rsidR="003909D3">
        <w:rPr>
          <w:color w:val="010101"/>
        </w:rPr>
        <w:t>:</w:t>
      </w:r>
    </w:p>
    <w:tbl>
      <w:tblPr>
        <w:tblW w:w="0" w:type="auto"/>
        <w:tblInd w:w="699" w:type="dxa"/>
        <w:tblCellMar>
          <w:left w:w="0" w:type="dxa"/>
          <w:right w:w="0" w:type="dxa"/>
        </w:tblCellMar>
        <w:tblLook w:val="04A0" w:firstRow="1" w:lastRow="0" w:firstColumn="1" w:lastColumn="0" w:noHBand="0" w:noVBand="1"/>
      </w:tblPr>
      <w:tblGrid>
        <w:gridCol w:w="3220"/>
        <w:gridCol w:w="1691"/>
        <w:gridCol w:w="2368"/>
        <w:gridCol w:w="1952"/>
      </w:tblGrid>
      <w:tr w:rsidR="00FC33E8" w14:paraId="6B1C33FC" w14:textId="77777777" w:rsidTr="009A790A">
        <w:trPr>
          <w:trHeight w:val="573"/>
        </w:trPr>
        <w:tc>
          <w:tcPr>
            <w:tcW w:w="3220" w:type="dxa"/>
            <w:tcBorders>
              <w:top w:val="single" w:sz="8" w:space="0" w:color="000000"/>
              <w:left w:val="single" w:sz="8" w:space="0" w:color="000000"/>
              <w:bottom w:val="single" w:sz="8" w:space="0" w:color="000000"/>
              <w:right w:val="single" w:sz="8" w:space="0" w:color="000000"/>
            </w:tcBorders>
            <w:hideMark/>
          </w:tcPr>
          <w:p w14:paraId="235CBB51" w14:textId="77777777" w:rsidR="00FC33E8" w:rsidRDefault="00FC33E8">
            <w:pPr>
              <w:pStyle w:val="TableParagraph"/>
              <w:spacing w:before="183"/>
              <w:ind w:left="112"/>
              <w:rPr>
                <w:rFonts w:ascii="Calibri" w:eastAsiaTheme="minorHAnsi" w:hAnsi="Calibri" w:cs="Calibri"/>
                <w:b/>
                <w:bCs/>
                <w:sz w:val="21"/>
                <w:szCs w:val="21"/>
              </w:rPr>
            </w:pPr>
            <w:r>
              <w:rPr>
                <w:b/>
                <w:bCs/>
                <w:sz w:val="21"/>
                <w:szCs w:val="21"/>
              </w:rPr>
              <w:t>Fund</w:t>
            </w:r>
            <w:r>
              <w:rPr>
                <w:b/>
                <w:bCs/>
                <w:spacing w:val="15"/>
                <w:sz w:val="21"/>
                <w:szCs w:val="21"/>
              </w:rPr>
              <w:t xml:space="preserve"> </w:t>
            </w:r>
            <w:r>
              <w:rPr>
                <w:b/>
                <w:bCs/>
                <w:spacing w:val="-4"/>
                <w:sz w:val="21"/>
                <w:szCs w:val="21"/>
              </w:rPr>
              <w:t>Name</w:t>
            </w:r>
          </w:p>
        </w:tc>
        <w:tc>
          <w:tcPr>
            <w:tcW w:w="1691" w:type="dxa"/>
            <w:tcBorders>
              <w:top w:val="single" w:sz="8" w:space="0" w:color="000000"/>
              <w:left w:val="nil"/>
              <w:bottom w:val="single" w:sz="8" w:space="0" w:color="000000"/>
              <w:right w:val="single" w:sz="8" w:space="0" w:color="000000"/>
            </w:tcBorders>
            <w:hideMark/>
          </w:tcPr>
          <w:p w14:paraId="378ADC61" w14:textId="77777777" w:rsidR="00FC33E8" w:rsidRDefault="00FC33E8" w:rsidP="009A790A">
            <w:pPr>
              <w:pStyle w:val="TableParagraph"/>
              <w:spacing w:before="51"/>
              <w:ind w:left="557"/>
              <w:jc w:val="center"/>
              <w:rPr>
                <w:b/>
                <w:bCs/>
                <w:sz w:val="21"/>
                <w:szCs w:val="21"/>
              </w:rPr>
            </w:pPr>
            <w:r>
              <w:rPr>
                <w:b/>
                <w:bCs/>
                <w:spacing w:val="-2"/>
                <w:sz w:val="21"/>
                <w:szCs w:val="21"/>
              </w:rPr>
              <w:t>Charges</w:t>
            </w:r>
          </w:p>
          <w:p w14:paraId="653559CA" w14:textId="77777777" w:rsidR="00FC33E8" w:rsidRDefault="00FC33E8" w:rsidP="009A790A">
            <w:pPr>
              <w:pStyle w:val="TableParagraph"/>
              <w:spacing w:before="7" w:line="238" w:lineRule="exact"/>
              <w:ind w:left="425"/>
              <w:jc w:val="center"/>
              <w:rPr>
                <w:b/>
                <w:bCs/>
                <w:sz w:val="21"/>
                <w:szCs w:val="21"/>
              </w:rPr>
            </w:pPr>
            <w:r>
              <w:rPr>
                <w:b/>
                <w:bCs/>
                <w:sz w:val="21"/>
                <w:szCs w:val="21"/>
              </w:rPr>
              <w:t>p.a.</w:t>
            </w:r>
            <w:r>
              <w:rPr>
                <w:b/>
                <w:bCs/>
                <w:spacing w:val="15"/>
                <w:sz w:val="21"/>
                <w:szCs w:val="21"/>
              </w:rPr>
              <w:t xml:space="preserve"> </w:t>
            </w:r>
            <w:r>
              <w:rPr>
                <w:b/>
                <w:bCs/>
                <w:spacing w:val="-2"/>
                <w:sz w:val="21"/>
                <w:szCs w:val="21"/>
              </w:rPr>
              <w:t>(TER)</w:t>
            </w:r>
          </w:p>
        </w:tc>
        <w:tc>
          <w:tcPr>
            <w:tcW w:w="2368" w:type="dxa"/>
            <w:tcBorders>
              <w:top w:val="single" w:sz="8" w:space="0" w:color="000000"/>
              <w:left w:val="nil"/>
              <w:bottom w:val="single" w:sz="8" w:space="0" w:color="000000"/>
              <w:right w:val="single" w:sz="8" w:space="0" w:color="000000"/>
            </w:tcBorders>
            <w:hideMark/>
          </w:tcPr>
          <w:p w14:paraId="4AC29172" w14:textId="77777777" w:rsidR="00FC33E8" w:rsidRDefault="00FC33E8" w:rsidP="009A790A">
            <w:pPr>
              <w:pStyle w:val="TableParagraph"/>
              <w:spacing w:before="33" w:line="260" w:lineRule="atLeast"/>
              <w:ind w:left="617" w:hanging="180"/>
              <w:jc w:val="center"/>
              <w:rPr>
                <w:b/>
                <w:bCs/>
                <w:sz w:val="21"/>
                <w:szCs w:val="21"/>
              </w:rPr>
            </w:pPr>
            <w:r>
              <w:rPr>
                <w:b/>
                <w:bCs/>
                <w:spacing w:val="-2"/>
                <w:sz w:val="21"/>
                <w:szCs w:val="21"/>
              </w:rPr>
              <w:t>Transaction   Costs</w:t>
            </w:r>
          </w:p>
        </w:tc>
        <w:tc>
          <w:tcPr>
            <w:tcW w:w="1952" w:type="dxa"/>
            <w:tcBorders>
              <w:top w:val="single" w:sz="8" w:space="0" w:color="000000"/>
              <w:left w:val="nil"/>
              <w:bottom w:val="single" w:sz="8" w:space="0" w:color="000000"/>
              <w:right w:val="single" w:sz="8" w:space="0" w:color="000000"/>
            </w:tcBorders>
            <w:hideMark/>
          </w:tcPr>
          <w:p w14:paraId="25528DF2" w14:textId="6E178CE9" w:rsidR="00FC33E8" w:rsidRDefault="00FC33E8" w:rsidP="009A790A">
            <w:pPr>
              <w:pStyle w:val="TableParagraph"/>
              <w:spacing w:before="33" w:line="260" w:lineRule="atLeast"/>
              <w:ind w:left="617" w:hanging="180"/>
              <w:jc w:val="center"/>
              <w:rPr>
                <w:b/>
                <w:bCs/>
                <w:spacing w:val="-2"/>
                <w:sz w:val="21"/>
                <w:szCs w:val="21"/>
              </w:rPr>
            </w:pPr>
            <w:r>
              <w:rPr>
                <w:b/>
                <w:bCs/>
                <w:spacing w:val="-2"/>
                <w:sz w:val="21"/>
                <w:szCs w:val="21"/>
              </w:rPr>
              <w:t>Net Performance Return</w:t>
            </w:r>
          </w:p>
        </w:tc>
      </w:tr>
      <w:tr w:rsidR="00FC33E8" w14:paraId="1BC11D3E" w14:textId="77777777" w:rsidTr="009A790A">
        <w:trPr>
          <w:trHeight w:val="309"/>
        </w:trPr>
        <w:tc>
          <w:tcPr>
            <w:tcW w:w="3220" w:type="dxa"/>
            <w:tcBorders>
              <w:top w:val="nil"/>
              <w:left w:val="single" w:sz="8" w:space="0" w:color="000000"/>
              <w:bottom w:val="single" w:sz="8" w:space="0" w:color="000000"/>
              <w:right w:val="single" w:sz="8" w:space="0" w:color="000000"/>
            </w:tcBorders>
            <w:hideMark/>
          </w:tcPr>
          <w:p w14:paraId="340337CB" w14:textId="77777777" w:rsidR="00FC33E8" w:rsidRDefault="00FC33E8">
            <w:pPr>
              <w:pStyle w:val="TableParagraph"/>
              <w:spacing w:before="51" w:line="238" w:lineRule="exact"/>
              <w:ind w:left="112"/>
              <w:rPr>
                <w:sz w:val="21"/>
                <w:szCs w:val="21"/>
              </w:rPr>
            </w:pPr>
            <w:r>
              <w:rPr>
                <w:sz w:val="21"/>
                <w:szCs w:val="21"/>
              </w:rPr>
              <w:t>LGIM</w:t>
            </w:r>
            <w:r>
              <w:rPr>
                <w:spacing w:val="4"/>
                <w:sz w:val="21"/>
                <w:szCs w:val="21"/>
              </w:rPr>
              <w:t xml:space="preserve"> </w:t>
            </w:r>
            <w:r>
              <w:rPr>
                <w:sz w:val="21"/>
                <w:szCs w:val="21"/>
              </w:rPr>
              <w:t>Diversified</w:t>
            </w:r>
            <w:r>
              <w:rPr>
                <w:spacing w:val="35"/>
                <w:sz w:val="21"/>
                <w:szCs w:val="21"/>
              </w:rPr>
              <w:t xml:space="preserve"> </w:t>
            </w:r>
            <w:r>
              <w:rPr>
                <w:spacing w:val="-4"/>
                <w:sz w:val="21"/>
                <w:szCs w:val="21"/>
              </w:rPr>
              <w:t>Fund</w:t>
            </w:r>
          </w:p>
        </w:tc>
        <w:tc>
          <w:tcPr>
            <w:tcW w:w="1691" w:type="dxa"/>
            <w:tcBorders>
              <w:top w:val="nil"/>
              <w:left w:val="nil"/>
              <w:bottom w:val="single" w:sz="8" w:space="0" w:color="000000"/>
              <w:right w:val="single" w:sz="8" w:space="0" w:color="000000"/>
            </w:tcBorders>
          </w:tcPr>
          <w:p w14:paraId="7A803A4A" w14:textId="3B42BD34" w:rsidR="00FC33E8" w:rsidRDefault="003452C2" w:rsidP="009A790A">
            <w:pPr>
              <w:pStyle w:val="TableParagraph"/>
              <w:spacing w:before="51" w:line="238" w:lineRule="exact"/>
              <w:ind w:left="581"/>
              <w:jc w:val="center"/>
              <w:rPr>
                <w:sz w:val="21"/>
                <w:szCs w:val="21"/>
              </w:rPr>
            </w:pPr>
            <w:r>
              <w:rPr>
                <w:sz w:val="21"/>
                <w:szCs w:val="21"/>
              </w:rPr>
              <w:t>0.</w:t>
            </w:r>
            <w:r w:rsidR="00855663">
              <w:rPr>
                <w:sz w:val="21"/>
                <w:szCs w:val="21"/>
              </w:rPr>
              <w:t>3302</w:t>
            </w:r>
            <w:r>
              <w:rPr>
                <w:sz w:val="21"/>
                <w:szCs w:val="21"/>
              </w:rPr>
              <w:t>%</w:t>
            </w:r>
          </w:p>
        </w:tc>
        <w:tc>
          <w:tcPr>
            <w:tcW w:w="2368" w:type="dxa"/>
            <w:tcBorders>
              <w:top w:val="nil"/>
              <w:left w:val="nil"/>
              <w:bottom w:val="single" w:sz="8" w:space="0" w:color="000000"/>
              <w:right w:val="single" w:sz="8" w:space="0" w:color="000000"/>
            </w:tcBorders>
          </w:tcPr>
          <w:p w14:paraId="24491708" w14:textId="4F520EBD" w:rsidR="00FC33E8" w:rsidRDefault="00CF55F9" w:rsidP="009A790A">
            <w:pPr>
              <w:pStyle w:val="TableParagraph"/>
              <w:spacing w:before="51" w:line="238" w:lineRule="exact"/>
              <w:ind w:left="605"/>
              <w:jc w:val="center"/>
              <w:rPr>
                <w:sz w:val="21"/>
                <w:szCs w:val="21"/>
              </w:rPr>
            </w:pPr>
            <w:r>
              <w:rPr>
                <w:sz w:val="21"/>
                <w:szCs w:val="21"/>
              </w:rPr>
              <w:t>0.0</w:t>
            </w:r>
            <w:r w:rsidR="003452C2">
              <w:rPr>
                <w:sz w:val="21"/>
                <w:szCs w:val="21"/>
              </w:rPr>
              <w:t>0</w:t>
            </w:r>
            <w:r w:rsidR="00855663">
              <w:rPr>
                <w:sz w:val="21"/>
                <w:szCs w:val="21"/>
              </w:rPr>
              <w:t>16</w:t>
            </w:r>
            <w:r>
              <w:rPr>
                <w:sz w:val="21"/>
                <w:szCs w:val="21"/>
              </w:rPr>
              <w:t>%</w:t>
            </w:r>
          </w:p>
        </w:tc>
        <w:tc>
          <w:tcPr>
            <w:tcW w:w="1952" w:type="dxa"/>
            <w:tcBorders>
              <w:top w:val="nil"/>
              <w:left w:val="nil"/>
              <w:bottom w:val="single" w:sz="8" w:space="0" w:color="000000"/>
              <w:right w:val="single" w:sz="8" w:space="0" w:color="000000"/>
            </w:tcBorders>
          </w:tcPr>
          <w:p w14:paraId="230541FC" w14:textId="1A0C432D" w:rsidR="00FC33E8" w:rsidRDefault="00855663" w:rsidP="009A790A">
            <w:pPr>
              <w:pStyle w:val="TableParagraph"/>
              <w:spacing w:before="51" w:line="238" w:lineRule="exact"/>
              <w:ind w:left="605"/>
              <w:jc w:val="center"/>
              <w:rPr>
                <w:sz w:val="21"/>
                <w:szCs w:val="21"/>
              </w:rPr>
            </w:pPr>
            <w:r>
              <w:rPr>
                <w:sz w:val="21"/>
                <w:szCs w:val="21"/>
              </w:rPr>
              <w:t>12.74</w:t>
            </w:r>
            <w:r w:rsidR="0037528C">
              <w:rPr>
                <w:sz w:val="21"/>
                <w:szCs w:val="21"/>
              </w:rPr>
              <w:t>%</w:t>
            </w:r>
          </w:p>
        </w:tc>
      </w:tr>
      <w:tr w:rsidR="00FC33E8" w14:paraId="45060C0D" w14:textId="77777777" w:rsidTr="009A790A">
        <w:trPr>
          <w:trHeight w:val="308"/>
        </w:trPr>
        <w:tc>
          <w:tcPr>
            <w:tcW w:w="3220" w:type="dxa"/>
            <w:tcBorders>
              <w:top w:val="nil"/>
              <w:left w:val="single" w:sz="8" w:space="0" w:color="000000"/>
              <w:bottom w:val="single" w:sz="8" w:space="0" w:color="000000"/>
              <w:right w:val="single" w:sz="8" w:space="0" w:color="000000"/>
            </w:tcBorders>
            <w:hideMark/>
          </w:tcPr>
          <w:p w14:paraId="5A8B8BF1" w14:textId="77777777" w:rsidR="00FC33E8" w:rsidRDefault="00FC33E8">
            <w:pPr>
              <w:pStyle w:val="TableParagraph"/>
              <w:spacing w:before="50" w:line="238" w:lineRule="exact"/>
              <w:ind w:left="112"/>
              <w:rPr>
                <w:sz w:val="21"/>
                <w:szCs w:val="21"/>
              </w:rPr>
            </w:pPr>
            <w:r>
              <w:rPr>
                <w:sz w:val="21"/>
                <w:szCs w:val="21"/>
              </w:rPr>
              <w:t>LGIM</w:t>
            </w:r>
            <w:r>
              <w:rPr>
                <w:spacing w:val="4"/>
                <w:sz w:val="21"/>
                <w:szCs w:val="21"/>
              </w:rPr>
              <w:t xml:space="preserve"> </w:t>
            </w:r>
            <w:r>
              <w:rPr>
                <w:sz w:val="21"/>
                <w:szCs w:val="21"/>
              </w:rPr>
              <w:t>Pre-Retirement</w:t>
            </w:r>
            <w:r>
              <w:rPr>
                <w:spacing w:val="52"/>
                <w:sz w:val="21"/>
                <w:szCs w:val="21"/>
              </w:rPr>
              <w:t xml:space="preserve"> </w:t>
            </w:r>
            <w:r>
              <w:rPr>
                <w:spacing w:val="-4"/>
                <w:sz w:val="21"/>
                <w:szCs w:val="21"/>
              </w:rPr>
              <w:t>Fund</w:t>
            </w:r>
          </w:p>
        </w:tc>
        <w:tc>
          <w:tcPr>
            <w:tcW w:w="1691" w:type="dxa"/>
            <w:tcBorders>
              <w:top w:val="nil"/>
              <w:left w:val="nil"/>
              <w:bottom w:val="single" w:sz="8" w:space="0" w:color="000000"/>
              <w:right w:val="single" w:sz="8" w:space="0" w:color="000000"/>
            </w:tcBorders>
          </w:tcPr>
          <w:p w14:paraId="36849423" w14:textId="6379D902" w:rsidR="00FC33E8" w:rsidRDefault="00F531D2" w:rsidP="009A790A">
            <w:pPr>
              <w:pStyle w:val="TableParagraph"/>
              <w:spacing w:before="50" w:line="238" w:lineRule="exact"/>
              <w:ind w:left="581"/>
              <w:jc w:val="center"/>
              <w:rPr>
                <w:sz w:val="21"/>
                <w:szCs w:val="21"/>
              </w:rPr>
            </w:pPr>
            <w:r>
              <w:rPr>
                <w:sz w:val="21"/>
                <w:szCs w:val="21"/>
              </w:rPr>
              <w:t>0.15</w:t>
            </w:r>
            <w:r w:rsidR="006910AA">
              <w:rPr>
                <w:sz w:val="21"/>
                <w:szCs w:val="21"/>
              </w:rPr>
              <w:t>07</w:t>
            </w:r>
            <w:r>
              <w:rPr>
                <w:sz w:val="21"/>
                <w:szCs w:val="21"/>
              </w:rPr>
              <w:t>%</w:t>
            </w:r>
          </w:p>
        </w:tc>
        <w:tc>
          <w:tcPr>
            <w:tcW w:w="2368" w:type="dxa"/>
            <w:tcBorders>
              <w:top w:val="nil"/>
              <w:left w:val="nil"/>
              <w:bottom w:val="single" w:sz="8" w:space="0" w:color="000000"/>
              <w:right w:val="single" w:sz="8" w:space="0" w:color="000000"/>
            </w:tcBorders>
          </w:tcPr>
          <w:p w14:paraId="1733D8A9" w14:textId="5486FC64" w:rsidR="00FC33E8" w:rsidRDefault="00A639BF" w:rsidP="009A790A">
            <w:pPr>
              <w:pStyle w:val="TableParagraph"/>
              <w:spacing w:before="50" w:line="238" w:lineRule="exact"/>
              <w:ind w:left="641"/>
              <w:jc w:val="center"/>
              <w:rPr>
                <w:sz w:val="21"/>
                <w:szCs w:val="21"/>
              </w:rPr>
            </w:pPr>
            <w:r>
              <w:rPr>
                <w:sz w:val="21"/>
                <w:szCs w:val="21"/>
              </w:rPr>
              <w:t>-0.</w:t>
            </w:r>
            <w:r w:rsidR="006910AA">
              <w:rPr>
                <w:sz w:val="21"/>
                <w:szCs w:val="21"/>
              </w:rPr>
              <w:t>0662</w:t>
            </w:r>
            <w:r w:rsidR="00F531D2">
              <w:rPr>
                <w:sz w:val="21"/>
                <w:szCs w:val="21"/>
              </w:rPr>
              <w:t>%</w:t>
            </w:r>
          </w:p>
        </w:tc>
        <w:tc>
          <w:tcPr>
            <w:tcW w:w="1952" w:type="dxa"/>
            <w:tcBorders>
              <w:top w:val="nil"/>
              <w:left w:val="nil"/>
              <w:bottom w:val="single" w:sz="8" w:space="0" w:color="000000"/>
              <w:right w:val="single" w:sz="8" w:space="0" w:color="000000"/>
            </w:tcBorders>
          </w:tcPr>
          <w:p w14:paraId="3B0B8BFC" w14:textId="598D59EC" w:rsidR="00FC33E8" w:rsidRDefault="000A4578" w:rsidP="009A790A">
            <w:pPr>
              <w:pStyle w:val="TableParagraph"/>
              <w:spacing w:before="50" w:line="238" w:lineRule="exact"/>
              <w:ind w:left="641"/>
              <w:jc w:val="center"/>
              <w:rPr>
                <w:spacing w:val="-2"/>
                <w:sz w:val="21"/>
                <w:szCs w:val="21"/>
              </w:rPr>
            </w:pPr>
            <w:r>
              <w:rPr>
                <w:spacing w:val="-2"/>
                <w:sz w:val="21"/>
                <w:szCs w:val="21"/>
              </w:rPr>
              <w:t>1</w:t>
            </w:r>
            <w:r w:rsidR="006910AA">
              <w:rPr>
                <w:spacing w:val="-2"/>
                <w:sz w:val="21"/>
                <w:szCs w:val="21"/>
              </w:rPr>
              <w:t>0</w:t>
            </w:r>
            <w:r>
              <w:rPr>
                <w:spacing w:val="-2"/>
                <w:sz w:val="21"/>
                <w:szCs w:val="21"/>
              </w:rPr>
              <w:t>.</w:t>
            </w:r>
            <w:r w:rsidR="006910AA">
              <w:rPr>
                <w:spacing w:val="-2"/>
                <w:sz w:val="21"/>
                <w:szCs w:val="21"/>
              </w:rPr>
              <w:t>70</w:t>
            </w:r>
            <w:r>
              <w:rPr>
                <w:spacing w:val="-2"/>
                <w:sz w:val="21"/>
                <w:szCs w:val="21"/>
              </w:rPr>
              <w:t>%</w:t>
            </w:r>
          </w:p>
        </w:tc>
      </w:tr>
      <w:tr w:rsidR="00FC33E8" w14:paraId="0811F70E" w14:textId="77777777" w:rsidTr="009A790A">
        <w:trPr>
          <w:trHeight w:val="309"/>
        </w:trPr>
        <w:tc>
          <w:tcPr>
            <w:tcW w:w="3220" w:type="dxa"/>
            <w:tcBorders>
              <w:top w:val="nil"/>
              <w:left w:val="single" w:sz="8" w:space="0" w:color="000000"/>
              <w:bottom w:val="single" w:sz="8" w:space="0" w:color="000000"/>
              <w:right w:val="single" w:sz="8" w:space="0" w:color="000000"/>
            </w:tcBorders>
            <w:hideMark/>
          </w:tcPr>
          <w:p w14:paraId="14092FD5" w14:textId="77777777" w:rsidR="00FC33E8" w:rsidRDefault="00FC33E8">
            <w:pPr>
              <w:pStyle w:val="TableParagraph"/>
              <w:spacing w:before="51" w:line="238" w:lineRule="exact"/>
              <w:ind w:left="112"/>
              <w:rPr>
                <w:sz w:val="21"/>
                <w:szCs w:val="21"/>
              </w:rPr>
            </w:pPr>
            <w:r>
              <w:rPr>
                <w:sz w:val="21"/>
                <w:szCs w:val="21"/>
              </w:rPr>
              <w:t>LGIM</w:t>
            </w:r>
            <w:r>
              <w:rPr>
                <w:spacing w:val="8"/>
                <w:sz w:val="21"/>
                <w:szCs w:val="21"/>
              </w:rPr>
              <w:t xml:space="preserve"> </w:t>
            </w:r>
            <w:r>
              <w:rPr>
                <w:sz w:val="21"/>
                <w:szCs w:val="21"/>
              </w:rPr>
              <w:t>Cash</w:t>
            </w:r>
            <w:r>
              <w:rPr>
                <w:spacing w:val="23"/>
                <w:sz w:val="21"/>
                <w:szCs w:val="21"/>
              </w:rPr>
              <w:t xml:space="preserve"> </w:t>
            </w:r>
            <w:r>
              <w:rPr>
                <w:spacing w:val="-4"/>
                <w:sz w:val="21"/>
                <w:szCs w:val="21"/>
              </w:rPr>
              <w:t>Fund</w:t>
            </w:r>
          </w:p>
        </w:tc>
        <w:tc>
          <w:tcPr>
            <w:tcW w:w="1691" w:type="dxa"/>
            <w:tcBorders>
              <w:top w:val="nil"/>
              <w:left w:val="nil"/>
              <w:bottom w:val="single" w:sz="8" w:space="0" w:color="000000"/>
              <w:right w:val="single" w:sz="8" w:space="0" w:color="000000"/>
            </w:tcBorders>
          </w:tcPr>
          <w:p w14:paraId="3F7CC171" w14:textId="1EBFAB85" w:rsidR="00FC33E8" w:rsidRDefault="005201AC" w:rsidP="009A790A">
            <w:pPr>
              <w:pStyle w:val="TableParagraph"/>
              <w:spacing w:before="51" w:line="238" w:lineRule="exact"/>
              <w:ind w:left="581"/>
              <w:jc w:val="center"/>
              <w:rPr>
                <w:sz w:val="21"/>
                <w:szCs w:val="21"/>
              </w:rPr>
            </w:pPr>
            <w:r>
              <w:rPr>
                <w:sz w:val="21"/>
                <w:szCs w:val="21"/>
              </w:rPr>
              <w:t>0.12</w:t>
            </w:r>
            <w:r w:rsidR="0097530D">
              <w:rPr>
                <w:sz w:val="21"/>
                <w:szCs w:val="21"/>
              </w:rPr>
              <w:t>48</w:t>
            </w:r>
            <w:r>
              <w:rPr>
                <w:sz w:val="21"/>
                <w:szCs w:val="21"/>
              </w:rPr>
              <w:t>%</w:t>
            </w:r>
          </w:p>
        </w:tc>
        <w:tc>
          <w:tcPr>
            <w:tcW w:w="2368" w:type="dxa"/>
            <w:tcBorders>
              <w:top w:val="nil"/>
              <w:left w:val="nil"/>
              <w:bottom w:val="single" w:sz="8" w:space="0" w:color="000000"/>
              <w:right w:val="single" w:sz="8" w:space="0" w:color="000000"/>
            </w:tcBorders>
          </w:tcPr>
          <w:p w14:paraId="3015D555" w14:textId="3A23DFAA" w:rsidR="00FC33E8" w:rsidRDefault="00E76044" w:rsidP="009A790A">
            <w:pPr>
              <w:pStyle w:val="TableParagraph"/>
              <w:spacing w:before="51" w:line="238" w:lineRule="exact"/>
              <w:ind w:left="641"/>
              <w:jc w:val="center"/>
              <w:rPr>
                <w:sz w:val="21"/>
                <w:szCs w:val="21"/>
              </w:rPr>
            </w:pPr>
            <w:r>
              <w:rPr>
                <w:sz w:val="21"/>
                <w:szCs w:val="21"/>
              </w:rPr>
              <w:t>0.0</w:t>
            </w:r>
            <w:r w:rsidR="00BB5BBF">
              <w:rPr>
                <w:sz w:val="21"/>
                <w:szCs w:val="21"/>
              </w:rPr>
              <w:t>793</w:t>
            </w:r>
            <w:r>
              <w:rPr>
                <w:sz w:val="21"/>
                <w:szCs w:val="21"/>
              </w:rPr>
              <w:t>%</w:t>
            </w:r>
          </w:p>
        </w:tc>
        <w:tc>
          <w:tcPr>
            <w:tcW w:w="1952" w:type="dxa"/>
            <w:tcBorders>
              <w:top w:val="nil"/>
              <w:left w:val="nil"/>
              <w:bottom w:val="single" w:sz="8" w:space="0" w:color="000000"/>
              <w:right w:val="single" w:sz="8" w:space="0" w:color="000000"/>
            </w:tcBorders>
          </w:tcPr>
          <w:p w14:paraId="50A5EA15" w14:textId="0D484824" w:rsidR="00FC33E8" w:rsidRDefault="0097530D" w:rsidP="009A790A">
            <w:pPr>
              <w:pStyle w:val="TableParagraph"/>
              <w:spacing w:before="51" w:line="238" w:lineRule="exact"/>
              <w:ind w:left="641"/>
              <w:jc w:val="center"/>
              <w:rPr>
                <w:spacing w:val="-2"/>
                <w:sz w:val="21"/>
                <w:szCs w:val="21"/>
              </w:rPr>
            </w:pPr>
            <w:r>
              <w:rPr>
                <w:spacing w:val="-2"/>
                <w:sz w:val="21"/>
                <w:szCs w:val="21"/>
              </w:rPr>
              <w:t>5.24</w:t>
            </w:r>
            <w:r w:rsidR="005201AC">
              <w:rPr>
                <w:spacing w:val="-2"/>
                <w:sz w:val="21"/>
                <w:szCs w:val="21"/>
              </w:rPr>
              <w:t>%</w:t>
            </w:r>
          </w:p>
        </w:tc>
      </w:tr>
      <w:tr w:rsidR="00FC33E8" w14:paraId="37251D1B" w14:textId="77777777" w:rsidTr="009A790A">
        <w:trPr>
          <w:trHeight w:val="308"/>
        </w:trPr>
        <w:tc>
          <w:tcPr>
            <w:tcW w:w="3220" w:type="dxa"/>
            <w:tcBorders>
              <w:top w:val="nil"/>
              <w:left w:val="single" w:sz="8" w:space="0" w:color="000000"/>
              <w:bottom w:val="single" w:sz="8" w:space="0" w:color="000000"/>
              <w:right w:val="single" w:sz="8" w:space="0" w:color="000000"/>
            </w:tcBorders>
            <w:hideMark/>
          </w:tcPr>
          <w:p w14:paraId="343F9C3E" w14:textId="77777777" w:rsidR="00FC33E8" w:rsidRPr="006910AA" w:rsidRDefault="00FC33E8">
            <w:pPr>
              <w:pStyle w:val="TableParagraph"/>
              <w:spacing w:before="50" w:line="238" w:lineRule="exact"/>
              <w:ind w:left="112"/>
              <w:rPr>
                <w:sz w:val="21"/>
                <w:szCs w:val="21"/>
              </w:rPr>
            </w:pPr>
            <w:r w:rsidRPr="006910AA">
              <w:rPr>
                <w:sz w:val="21"/>
                <w:szCs w:val="21"/>
              </w:rPr>
              <w:t>LGIM UK</w:t>
            </w:r>
            <w:r w:rsidRPr="006910AA">
              <w:rPr>
                <w:spacing w:val="14"/>
                <w:sz w:val="21"/>
                <w:szCs w:val="21"/>
              </w:rPr>
              <w:t xml:space="preserve"> </w:t>
            </w:r>
            <w:r w:rsidRPr="006910AA">
              <w:rPr>
                <w:sz w:val="21"/>
                <w:szCs w:val="21"/>
              </w:rPr>
              <w:t>Equity</w:t>
            </w:r>
            <w:r w:rsidRPr="006910AA">
              <w:rPr>
                <w:spacing w:val="31"/>
                <w:sz w:val="21"/>
                <w:szCs w:val="21"/>
              </w:rPr>
              <w:t xml:space="preserve"> </w:t>
            </w:r>
            <w:r w:rsidRPr="006910AA">
              <w:rPr>
                <w:sz w:val="21"/>
                <w:szCs w:val="21"/>
              </w:rPr>
              <w:t>Index</w:t>
            </w:r>
            <w:r w:rsidRPr="006910AA">
              <w:rPr>
                <w:spacing w:val="10"/>
                <w:sz w:val="21"/>
                <w:szCs w:val="21"/>
              </w:rPr>
              <w:t xml:space="preserve"> </w:t>
            </w:r>
            <w:r w:rsidRPr="006910AA">
              <w:rPr>
                <w:spacing w:val="-4"/>
                <w:sz w:val="21"/>
                <w:szCs w:val="21"/>
              </w:rPr>
              <w:t>Fund</w:t>
            </w:r>
          </w:p>
        </w:tc>
        <w:tc>
          <w:tcPr>
            <w:tcW w:w="1691" w:type="dxa"/>
            <w:tcBorders>
              <w:top w:val="nil"/>
              <w:left w:val="nil"/>
              <w:bottom w:val="single" w:sz="8" w:space="0" w:color="000000"/>
              <w:right w:val="single" w:sz="8" w:space="0" w:color="000000"/>
            </w:tcBorders>
          </w:tcPr>
          <w:p w14:paraId="0759CD4B" w14:textId="29043637" w:rsidR="00FC33E8" w:rsidRPr="006910AA" w:rsidRDefault="00AC1A42" w:rsidP="009A790A">
            <w:pPr>
              <w:pStyle w:val="TableParagraph"/>
              <w:spacing w:before="50" w:line="238" w:lineRule="exact"/>
              <w:ind w:left="581"/>
              <w:jc w:val="center"/>
              <w:rPr>
                <w:sz w:val="21"/>
                <w:szCs w:val="21"/>
              </w:rPr>
            </w:pPr>
            <w:r w:rsidRPr="006910AA">
              <w:rPr>
                <w:sz w:val="21"/>
                <w:szCs w:val="21"/>
              </w:rPr>
              <w:t>0.</w:t>
            </w:r>
            <w:r w:rsidR="009E5321" w:rsidRPr="006910AA">
              <w:rPr>
                <w:sz w:val="21"/>
                <w:szCs w:val="21"/>
              </w:rPr>
              <w:t>195</w:t>
            </w:r>
            <w:r w:rsidRPr="006910AA">
              <w:rPr>
                <w:sz w:val="21"/>
                <w:szCs w:val="21"/>
              </w:rPr>
              <w:t>%</w:t>
            </w:r>
          </w:p>
        </w:tc>
        <w:tc>
          <w:tcPr>
            <w:tcW w:w="2368" w:type="dxa"/>
            <w:tcBorders>
              <w:top w:val="nil"/>
              <w:left w:val="nil"/>
              <w:bottom w:val="single" w:sz="8" w:space="0" w:color="000000"/>
              <w:right w:val="single" w:sz="8" w:space="0" w:color="000000"/>
            </w:tcBorders>
          </w:tcPr>
          <w:p w14:paraId="1B2576C3" w14:textId="21A0AB1B" w:rsidR="00FC33E8" w:rsidRPr="006910AA" w:rsidRDefault="00EA5D1A" w:rsidP="00093CC9">
            <w:pPr>
              <w:pStyle w:val="TableParagraph"/>
              <w:spacing w:before="50" w:line="238" w:lineRule="exact"/>
              <w:ind w:left="641"/>
              <w:jc w:val="center"/>
              <w:rPr>
                <w:sz w:val="21"/>
                <w:szCs w:val="21"/>
              </w:rPr>
            </w:pPr>
            <w:r w:rsidRPr="006910AA">
              <w:rPr>
                <w:sz w:val="21"/>
                <w:szCs w:val="21"/>
              </w:rPr>
              <w:t>-0.00</w:t>
            </w:r>
            <w:r w:rsidR="001F327E" w:rsidRPr="006910AA">
              <w:rPr>
                <w:sz w:val="21"/>
                <w:szCs w:val="21"/>
              </w:rPr>
              <w:t>0</w:t>
            </w:r>
            <w:r w:rsidR="00F625FE" w:rsidRPr="000039BF">
              <w:rPr>
                <w:sz w:val="21"/>
                <w:szCs w:val="21"/>
              </w:rPr>
              <w:t>3</w:t>
            </w:r>
            <w:r w:rsidRPr="006910AA">
              <w:rPr>
                <w:sz w:val="21"/>
                <w:szCs w:val="21"/>
              </w:rPr>
              <w:t>%</w:t>
            </w:r>
          </w:p>
        </w:tc>
        <w:tc>
          <w:tcPr>
            <w:tcW w:w="1952" w:type="dxa"/>
            <w:tcBorders>
              <w:top w:val="nil"/>
              <w:left w:val="nil"/>
              <w:bottom w:val="single" w:sz="8" w:space="0" w:color="000000"/>
              <w:right w:val="single" w:sz="8" w:space="0" w:color="000000"/>
            </w:tcBorders>
          </w:tcPr>
          <w:p w14:paraId="0749D961" w14:textId="2BD0FD75" w:rsidR="00FC33E8" w:rsidRPr="006910AA" w:rsidRDefault="00AC1A42" w:rsidP="009A790A">
            <w:pPr>
              <w:pStyle w:val="TableParagraph"/>
              <w:spacing w:before="50" w:line="238" w:lineRule="exact"/>
              <w:ind w:left="641"/>
              <w:jc w:val="center"/>
              <w:rPr>
                <w:spacing w:val="-2"/>
                <w:sz w:val="21"/>
                <w:szCs w:val="21"/>
              </w:rPr>
            </w:pPr>
            <w:r w:rsidRPr="006910AA">
              <w:rPr>
                <w:spacing w:val="-2"/>
                <w:sz w:val="21"/>
                <w:szCs w:val="21"/>
              </w:rPr>
              <w:t>13.</w:t>
            </w:r>
            <w:r w:rsidR="009E5321" w:rsidRPr="006910AA">
              <w:rPr>
                <w:spacing w:val="-2"/>
                <w:sz w:val="21"/>
                <w:szCs w:val="21"/>
              </w:rPr>
              <w:t>32</w:t>
            </w:r>
            <w:r w:rsidRPr="006910AA">
              <w:rPr>
                <w:spacing w:val="-2"/>
                <w:sz w:val="21"/>
                <w:szCs w:val="21"/>
              </w:rPr>
              <w:t>%</w:t>
            </w:r>
          </w:p>
        </w:tc>
      </w:tr>
      <w:tr w:rsidR="00FC33E8" w14:paraId="21C97935" w14:textId="77777777" w:rsidTr="009A790A">
        <w:trPr>
          <w:trHeight w:val="309"/>
        </w:trPr>
        <w:tc>
          <w:tcPr>
            <w:tcW w:w="3220" w:type="dxa"/>
            <w:tcBorders>
              <w:top w:val="nil"/>
              <w:left w:val="single" w:sz="8" w:space="0" w:color="000000"/>
              <w:bottom w:val="single" w:sz="8" w:space="0" w:color="000000"/>
              <w:right w:val="single" w:sz="8" w:space="0" w:color="000000"/>
            </w:tcBorders>
            <w:hideMark/>
          </w:tcPr>
          <w:p w14:paraId="25DA577F" w14:textId="77777777" w:rsidR="00FC33E8" w:rsidRPr="006910AA" w:rsidRDefault="00FC33E8">
            <w:pPr>
              <w:pStyle w:val="TableParagraph"/>
              <w:spacing w:before="50" w:line="239" w:lineRule="exact"/>
              <w:ind w:left="112"/>
              <w:rPr>
                <w:sz w:val="21"/>
                <w:szCs w:val="21"/>
              </w:rPr>
            </w:pPr>
            <w:r w:rsidRPr="006910AA">
              <w:rPr>
                <w:sz w:val="21"/>
                <w:szCs w:val="21"/>
              </w:rPr>
              <w:lastRenderedPageBreak/>
              <w:t>LGIM</w:t>
            </w:r>
            <w:r w:rsidRPr="006910AA">
              <w:rPr>
                <w:spacing w:val="-1"/>
                <w:sz w:val="21"/>
                <w:szCs w:val="21"/>
              </w:rPr>
              <w:t xml:space="preserve"> </w:t>
            </w:r>
            <w:r w:rsidRPr="006910AA">
              <w:rPr>
                <w:sz w:val="21"/>
                <w:szCs w:val="21"/>
              </w:rPr>
              <w:t>World</w:t>
            </w:r>
            <w:r w:rsidRPr="006910AA">
              <w:rPr>
                <w:spacing w:val="25"/>
                <w:sz w:val="21"/>
                <w:szCs w:val="21"/>
              </w:rPr>
              <w:t xml:space="preserve"> </w:t>
            </w:r>
            <w:r w:rsidRPr="006910AA">
              <w:rPr>
                <w:sz w:val="21"/>
                <w:szCs w:val="21"/>
              </w:rPr>
              <w:t>(ex</w:t>
            </w:r>
            <w:r w:rsidRPr="006910AA">
              <w:rPr>
                <w:spacing w:val="7"/>
                <w:sz w:val="21"/>
                <w:szCs w:val="21"/>
              </w:rPr>
              <w:t xml:space="preserve"> </w:t>
            </w:r>
            <w:r w:rsidRPr="006910AA">
              <w:rPr>
                <w:sz w:val="21"/>
                <w:szCs w:val="21"/>
              </w:rPr>
              <w:t>UK)</w:t>
            </w:r>
            <w:r w:rsidRPr="006910AA">
              <w:rPr>
                <w:spacing w:val="11"/>
                <w:sz w:val="21"/>
                <w:szCs w:val="21"/>
              </w:rPr>
              <w:t xml:space="preserve"> </w:t>
            </w:r>
            <w:r w:rsidRPr="006910AA">
              <w:rPr>
                <w:sz w:val="21"/>
                <w:szCs w:val="21"/>
              </w:rPr>
              <w:t>Equity</w:t>
            </w:r>
            <w:r w:rsidRPr="006910AA">
              <w:rPr>
                <w:spacing w:val="29"/>
                <w:sz w:val="21"/>
                <w:szCs w:val="21"/>
              </w:rPr>
              <w:t xml:space="preserve"> </w:t>
            </w:r>
            <w:r w:rsidRPr="006910AA">
              <w:rPr>
                <w:sz w:val="21"/>
                <w:szCs w:val="21"/>
              </w:rPr>
              <w:t>Index</w:t>
            </w:r>
            <w:r w:rsidRPr="006910AA">
              <w:rPr>
                <w:spacing w:val="22"/>
                <w:sz w:val="21"/>
                <w:szCs w:val="21"/>
              </w:rPr>
              <w:t xml:space="preserve"> </w:t>
            </w:r>
            <w:r w:rsidRPr="006910AA">
              <w:rPr>
                <w:spacing w:val="-4"/>
                <w:sz w:val="21"/>
                <w:szCs w:val="21"/>
              </w:rPr>
              <w:t>Fund</w:t>
            </w:r>
          </w:p>
        </w:tc>
        <w:tc>
          <w:tcPr>
            <w:tcW w:w="1691" w:type="dxa"/>
            <w:tcBorders>
              <w:top w:val="nil"/>
              <w:left w:val="nil"/>
              <w:bottom w:val="single" w:sz="8" w:space="0" w:color="000000"/>
              <w:right w:val="single" w:sz="8" w:space="0" w:color="000000"/>
            </w:tcBorders>
          </w:tcPr>
          <w:p w14:paraId="445B6FF0" w14:textId="68D20BB4" w:rsidR="00FC33E8" w:rsidRPr="006910AA" w:rsidRDefault="00727685" w:rsidP="009A790A">
            <w:pPr>
              <w:pStyle w:val="TableParagraph"/>
              <w:spacing w:before="50" w:line="239" w:lineRule="exact"/>
              <w:ind w:left="581"/>
              <w:jc w:val="center"/>
              <w:rPr>
                <w:sz w:val="21"/>
                <w:szCs w:val="21"/>
              </w:rPr>
            </w:pPr>
            <w:r w:rsidRPr="006910AA">
              <w:rPr>
                <w:sz w:val="21"/>
                <w:szCs w:val="21"/>
              </w:rPr>
              <w:t>0.2</w:t>
            </w:r>
            <w:r w:rsidR="00F625FE" w:rsidRPr="006910AA">
              <w:rPr>
                <w:sz w:val="21"/>
                <w:szCs w:val="21"/>
              </w:rPr>
              <w:t>23</w:t>
            </w:r>
            <w:r w:rsidRPr="006910AA">
              <w:rPr>
                <w:sz w:val="21"/>
                <w:szCs w:val="21"/>
              </w:rPr>
              <w:t>%</w:t>
            </w:r>
          </w:p>
        </w:tc>
        <w:tc>
          <w:tcPr>
            <w:tcW w:w="2368" w:type="dxa"/>
            <w:tcBorders>
              <w:top w:val="nil"/>
              <w:left w:val="nil"/>
              <w:bottom w:val="single" w:sz="8" w:space="0" w:color="000000"/>
              <w:right w:val="single" w:sz="8" w:space="0" w:color="000000"/>
            </w:tcBorders>
          </w:tcPr>
          <w:p w14:paraId="02E22B00" w14:textId="1FEEE7BF" w:rsidR="00FC33E8" w:rsidRPr="006910AA" w:rsidRDefault="00727685" w:rsidP="009A790A">
            <w:pPr>
              <w:pStyle w:val="TableParagraph"/>
              <w:spacing w:before="50" w:line="239" w:lineRule="exact"/>
              <w:ind w:left="605"/>
              <w:jc w:val="center"/>
              <w:rPr>
                <w:sz w:val="21"/>
                <w:szCs w:val="21"/>
              </w:rPr>
            </w:pPr>
            <w:r w:rsidRPr="006910AA">
              <w:rPr>
                <w:sz w:val="21"/>
                <w:szCs w:val="21"/>
              </w:rPr>
              <w:t>0.01</w:t>
            </w:r>
            <w:r w:rsidR="00DB3933" w:rsidRPr="006910AA">
              <w:rPr>
                <w:sz w:val="21"/>
                <w:szCs w:val="21"/>
              </w:rPr>
              <w:t>8</w:t>
            </w:r>
            <w:r w:rsidR="00F625FE" w:rsidRPr="006910AA">
              <w:rPr>
                <w:sz w:val="21"/>
                <w:szCs w:val="21"/>
              </w:rPr>
              <w:t>8</w:t>
            </w:r>
            <w:r w:rsidRPr="006910AA">
              <w:rPr>
                <w:sz w:val="21"/>
                <w:szCs w:val="21"/>
              </w:rPr>
              <w:t>%</w:t>
            </w:r>
          </w:p>
        </w:tc>
        <w:tc>
          <w:tcPr>
            <w:tcW w:w="1952" w:type="dxa"/>
            <w:tcBorders>
              <w:top w:val="nil"/>
              <w:left w:val="nil"/>
              <w:bottom w:val="single" w:sz="8" w:space="0" w:color="000000"/>
              <w:right w:val="single" w:sz="8" w:space="0" w:color="000000"/>
            </w:tcBorders>
          </w:tcPr>
          <w:p w14:paraId="39984630" w14:textId="5D17EF60" w:rsidR="00FC33E8" w:rsidRPr="006910AA" w:rsidRDefault="00176C32" w:rsidP="009A790A">
            <w:pPr>
              <w:pStyle w:val="TableParagraph"/>
              <w:spacing w:before="50" w:line="239" w:lineRule="exact"/>
              <w:ind w:left="605"/>
              <w:jc w:val="center"/>
              <w:rPr>
                <w:sz w:val="21"/>
                <w:szCs w:val="21"/>
              </w:rPr>
            </w:pPr>
            <w:r w:rsidRPr="006910AA">
              <w:rPr>
                <w:sz w:val="21"/>
                <w:szCs w:val="21"/>
              </w:rPr>
              <w:t>20.17</w:t>
            </w:r>
            <w:r w:rsidR="00727685" w:rsidRPr="006910AA">
              <w:rPr>
                <w:sz w:val="21"/>
                <w:szCs w:val="21"/>
              </w:rPr>
              <w:t>%</w:t>
            </w:r>
          </w:p>
        </w:tc>
      </w:tr>
      <w:tr w:rsidR="00FC33E8" w14:paraId="39AF631C" w14:textId="77777777" w:rsidTr="009A790A">
        <w:trPr>
          <w:trHeight w:val="308"/>
        </w:trPr>
        <w:tc>
          <w:tcPr>
            <w:tcW w:w="3220" w:type="dxa"/>
            <w:tcBorders>
              <w:top w:val="nil"/>
              <w:left w:val="single" w:sz="8" w:space="0" w:color="000000"/>
              <w:bottom w:val="single" w:sz="8" w:space="0" w:color="000000"/>
              <w:right w:val="single" w:sz="8" w:space="0" w:color="000000"/>
            </w:tcBorders>
            <w:hideMark/>
          </w:tcPr>
          <w:p w14:paraId="493BA199" w14:textId="77777777" w:rsidR="00FC33E8" w:rsidRPr="006910AA" w:rsidRDefault="00FC33E8">
            <w:pPr>
              <w:pStyle w:val="TableParagraph"/>
              <w:spacing w:before="50" w:line="239" w:lineRule="exact"/>
              <w:ind w:left="112"/>
              <w:rPr>
                <w:sz w:val="21"/>
                <w:szCs w:val="21"/>
              </w:rPr>
            </w:pPr>
            <w:r w:rsidRPr="006910AA">
              <w:rPr>
                <w:sz w:val="21"/>
                <w:szCs w:val="21"/>
              </w:rPr>
              <w:t>LGIM</w:t>
            </w:r>
            <w:r w:rsidRPr="006910AA">
              <w:rPr>
                <w:spacing w:val="14"/>
                <w:sz w:val="21"/>
                <w:szCs w:val="21"/>
              </w:rPr>
              <w:t xml:space="preserve"> </w:t>
            </w:r>
            <w:r w:rsidRPr="006910AA">
              <w:rPr>
                <w:sz w:val="21"/>
                <w:szCs w:val="21"/>
              </w:rPr>
              <w:t>Over</w:t>
            </w:r>
            <w:r w:rsidRPr="006910AA">
              <w:rPr>
                <w:spacing w:val="3"/>
                <w:sz w:val="21"/>
                <w:szCs w:val="21"/>
              </w:rPr>
              <w:t xml:space="preserve"> </w:t>
            </w:r>
            <w:r w:rsidRPr="006910AA">
              <w:rPr>
                <w:sz w:val="21"/>
                <w:szCs w:val="21"/>
              </w:rPr>
              <w:t>15</w:t>
            </w:r>
            <w:r w:rsidRPr="006910AA">
              <w:rPr>
                <w:spacing w:val="17"/>
                <w:sz w:val="21"/>
                <w:szCs w:val="21"/>
              </w:rPr>
              <w:t xml:space="preserve"> </w:t>
            </w:r>
            <w:r w:rsidRPr="006910AA">
              <w:rPr>
                <w:sz w:val="21"/>
                <w:szCs w:val="21"/>
              </w:rPr>
              <w:t>Year</w:t>
            </w:r>
            <w:r w:rsidRPr="006910AA">
              <w:rPr>
                <w:spacing w:val="3"/>
                <w:sz w:val="21"/>
                <w:szCs w:val="21"/>
              </w:rPr>
              <w:t xml:space="preserve"> </w:t>
            </w:r>
            <w:r w:rsidRPr="006910AA">
              <w:rPr>
                <w:sz w:val="21"/>
                <w:szCs w:val="21"/>
              </w:rPr>
              <w:t>Gilts</w:t>
            </w:r>
            <w:r w:rsidRPr="006910AA">
              <w:rPr>
                <w:spacing w:val="18"/>
                <w:sz w:val="21"/>
                <w:szCs w:val="21"/>
              </w:rPr>
              <w:t xml:space="preserve"> </w:t>
            </w:r>
            <w:r w:rsidRPr="006910AA">
              <w:rPr>
                <w:sz w:val="21"/>
                <w:szCs w:val="21"/>
              </w:rPr>
              <w:t>Index</w:t>
            </w:r>
            <w:r w:rsidRPr="006910AA">
              <w:rPr>
                <w:spacing w:val="23"/>
                <w:sz w:val="21"/>
                <w:szCs w:val="21"/>
              </w:rPr>
              <w:t xml:space="preserve"> </w:t>
            </w:r>
            <w:r w:rsidRPr="006910AA">
              <w:rPr>
                <w:spacing w:val="-4"/>
                <w:sz w:val="21"/>
                <w:szCs w:val="21"/>
              </w:rPr>
              <w:t>Fund</w:t>
            </w:r>
          </w:p>
        </w:tc>
        <w:tc>
          <w:tcPr>
            <w:tcW w:w="1691" w:type="dxa"/>
            <w:tcBorders>
              <w:top w:val="nil"/>
              <w:left w:val="nil"/>
              <w:bottom w:val="single" w:sz="8" w:space="0" w:color="000000"/>
              <w:right w:val="single" w:sz="8" w:space="0" w:color="000000"/>
            </w:tcBorders>
          </w:tcPr>
          <w:p w14:paraId="0FB33F08" w14:textId="07F63FC8" w:rsidR="00FC33E8" w:rsidRPr="006910AA" w:rsidRDefault="001345CF" w:rsidP="009A790A">
            <w:pPr>
              <w:pStyle w:val="TableParagraph"/>
              <w:spacing w:before="50" w:line="239" w:lineRule="exact"/>
              <w:ind w:left="581"/>
              <w:jc w:val="center"/>
              <w:rPr>
                <w:sz w:val="21"/>
                <w:szCs w:val="21"/>
              </w:rPr>
            </w:pPr>
            <w:r w:rsidRPr="006910AA">
              <w:rPr>
                <w:sz w:val="21"/>
                <w:szCs w:val="21"/>
              </w:rPr>
              <w:t>0.</w:t>
            </w:r>
            <w:r w:rsidR="005F3D67" w:rsidRPr="006910AA">
              <w:rPr>
                <w:sz w:val="21"/>
                <w:szCs w:val="21"/>
              </w:rPr>
              <w:t>100</w:t>
            </w:r>
            <w:r w:rsidRPr="006910AA">
              <w:rPr>
                <w:sz w:val="21"/>
                <w:szCs w:val="21"/>
              </w:rPr>
              <w:t>%</w:t>
            </w:r>
          </w:p>
        </w:tc>
        <w:tc>
          <w:tcPr>
            <w:tcW w:w="2368" w:type="dxa"/>
            <w:tcBorders>
              <w:top w:val="nil"/>
              <w:left w:val="nil"/>
              <w:bottom w:val="single" w:sz="8" w:space="0" w:color="000000"/>
              <w:right w:val="single" w:sz="8" w:space="0" w:color="000000"/>
            </w:tcBorders>
          </w:tcPr>
          <w:p w14:paraId="6A85BE37" w14:textId="15C213AB" w:rsidR="00FC33E8" w:rsidRPr="006910AA" w:rsidRDefault="0022674A" w:rsidP="009A790A">
            <w:pPr>
              <w:pStyle w:val="TableParagraph"/>
              <w:spacing w:before="50" w:line="239" w:lineRule="exact"/>
              <w:ind w:left="641"/>
              <w:jc w:val="center"/>
              <w:rPr>
                <w:sz w:val="21"/>
                <w:szCs w:val="21"/>
              </w:rPr>
            </w:pPr>
            <w:r w:rsidRPr="006910AA">
              <w:rPr>
                <w:sz w:val="21"/>
                <w:szCs w:val="21"/>
              </w:rPr>
              <w:t>0.</w:t>
            </w:r>
            <w:r w:rsidR="004F3660" w:rsidRPr="006910AA">
              <w:rPr>
                <w:sz w:val="21"/>
                <w:szCs w:val="21"/>
              </w:rPr>
              <w:t>040</w:t>
            </w:r>
            <w:r w:rsidR="001345CF" w:rsidRPr="006910AA">
              <w:rPr>
                <w:sz w:val="21"/>
                <w:szCs w:val="21"/>
              </w:rPr>
              <w:t>%</w:t>
            </w:r>
          </w:p>
        </w:tc>
        <w:tc>
          <w:tcPr>
            <w:tcW w:w="1952" w:type="dxa"/>
            <w:tcBorders>
              <w:top w:val="nil"/>
              <w:left w:val="nil"/>
              <w:bottom w:val="single" w:sz="8" w:space="0" w:color="000000"/>
              <w:right w:val="single" w:sz="8" w:space="0" w:color="000000"/>
            </w:tcBorders>
          </w:tcPr>
          <w:p w14:paraId="27DF398B" w14:textId="51794DC7" w:rsidR="00FC33E8" w:rsidRPr="006910AA" w:rsidRDefault="0099232A" w:rsidP="009A790A">
            <w:pPr>
              <w:pStyle w:val="TableParagraph"/>
              <w:spacing w:before="50" w:line="239" w:lineRule="exact"/>
              <w:ind w:left="641"/>
              <w:jc w:val="center"/>
              <w:rPr>
                <w:spacing w:val="-2"/>
                <w:sz w:val="21"/>
                <w:szCs w:val="21"/>
              </w:rPr>
            </w:pPr>
            <w:r w:rsidRPr="006910AA">
              <w:rPr>
                <w:spacing w:val="-2"/>
                <w:sz w:val="21"/>
                <w:szCs w:val="21"/>
              </w:rPr>
              <w:t>10.00</w:t>
            </w:r>
            <w:r w:rsidR="00BD64D9" w:rsidRPr="006910AA">
              <w:rPr>
                <w:spacing w:val="-2"/>
                <w:sz w:val="21"/>
                <w:szCs w:val="21"/>
              </w:rPr>
              <w:t>%</w:t>
            </w:r>
          </w:p>
        </w:tc>
      </w:tr>
      <w:tr w:rsidR="00FC33E8" w14:paraId="12EF4AE8" w14:textId="77777777" w:rsidTr="009A790A">
        <w:trPr>
          <w:trHeight w:val="308"/>
        </w:trPr>
        <w:tc>
          <w:tcPr>
            <w:tcW w:w="3220" w:type="dxa"/>
            <w:tcBorders>
              <w:top w:val="nil"/>
              <w:left w:val="single" w:sz="8" w:space="0" w:color="000000"/>
              <w:bottom w:val="single" w:sz="8" w:space="0" w:color="000000"/>
              <w:right w:val="single" w:sz="8" w:space="0" w:color="000000"/>
            </w:tcBorders>
            <w:hideMark/>
          </w:tcPr>
          <w:p w14:paraId="187A0C4E" w14:textId="77777777" w:rsidR="00FC33E8" w:rsidRPr="006910AA" w:rsidRDefault="00FC33E8">
            <w:pPr>
              <w:pStyle w:val="TableParagraph"/>
              <w:spacing w:before="50" w:line="238" w:lineRule="exact"/>
              <w:ind w:left="112"/>
              <w:rPr>
                <w:sz w:val="21"/>
                <w:szCs w:val="21"/>
              </w:rPr>
            </w:pPr>
            <w:r w:rsidRPr="006910AA">
              <w:rPr>
                <w:sz w:val="21"/>
                <w:szCs w:val="21"/>
              </w:rPr>
              <w:t>LGIM</w:t>
            </w:r>
            <w:r w:rsidRPr="006910AA">
              <w:rPr>
                <w:spacing w:val="1"/>
                <w:sz w:val="21"/>
                <w:szCs w:val="21"/>
              </w:rPr>
              <w:t xml:space="preserve"> </w:t>
            </w:r>
            <w:r w:rsidRPr="006910AA">
              <w:rPr>
                <w:sz w:val="21"/>
                <w:szCs w:val="21"/>
              </w:rPr>
              <w:t>Over</w:t>
            </w:r>
            <w:r w:rsidRPr="006910AA">
              <w:rPr>
                <w:spacing w:val="18"/>
                <w:sz w:val="21"/>
                <w:szCs w:val="21"/>
              </w:rPr>
              <w:t xml:space="preserve"> </w:t>
            </w:r>
            <w:r w:rsidRPr="006910AA">
              <w:rPr>
                <w:sz w:val="21"/>
                <w:szCs w:val="21"/>
              </w:rPr>
              <w:t>5</w:t>
            </w:r>
            <w:r w:rsidRPr="006910AA">
              <w:rPr>
                <w:spacing w:val="5"/>
                <w:sz w:val="21"/>
                <w:szCs w:val="21"/>
              </w:rPr>
              <w:t xml:space="preserve"> </w:t>
            </w:r>
            <w:r w:rsidRPr="006910AA">
              <w:rPr>
                <w:sz w:val="21"/>
                <w:szCs w:val="21"/>
              </w:rPr>
              <w:t>Year</w:t>
            </w:r>
            <w:r w:rsidRPr="006910AA">
              <w:rPr>
                <w:spacing w:val="16"/>
                <w:sz w:val="21"/>
                <w:szCs w:val="21"/>
              </w:rPr>
              <w:t xml:space="preserve"> </w:t>
            </w:r>
            <w:r w:rsidRPr="006910AA">
              <w:rPr>
                <w:sz w:val="21"/>
                <w:szCs w:val="21"/>
              </w:rPr>
              <w:t>Index-Linked</w:t>
            </w:r>
            <w:r w:rsidRPr="006910AA">
              <w:rPr>
                <w:spacing w:val="29"/>
                <w:sz w:val="21"/>
                <w:szCs w:val="21"/>
              </w:rPr>
              <w:t xml:space="preserve"> </w:t>
            </w:r>
            <w:r w:rsidRPr="006910AA">
              <w:rPr>
                <w:sz w:val="21"/>
                <w:szCs w:val="21"/>
              </w:rPr>
              <w:t>Gilts</w:t>
            </w:r>
            <w:r w:rsidRPr="006910AA">
              <w:rPr>
                <w:spacing w:val="20"/>
                <w:sz w:val="21"/>
                <w:szCs w:val="21"/>
              </w:rPr>
              <w:t xml:space="preserve"> </w:t>
            </w:r>
            <w:r w:rsidRPr="006910AA">
              <w:rPr>
                <w:sz w:val="21"/>
                <w:szCs w:val="21"/>
              </w:rPr>
              <w:t>Index</w:t>
            </w:r>
            <w:r w:rsidRPr="006910AA">
              <w:rPr>
                <w:spacing w:val="24"/>
                <w:sz w:val="21"/>
                <w:szCs w:val="21"/>
              </w:rPr>
              <w:t xml:space="preserve"> </w:t>
            </w:r>
            <w:r w:rsidRPr="006910AA">
              <w:rPr>
                <w:spacing w:val="-4"/>
                <w:sz w:val="21"/>
                <w:szCs w:val="21"/>
              </w:rPr>
              <w:t>Fund</w:t>
            </w:r>
          </w:p>
        </w:tc>
        <w:tc>
          <w:tcPr>
            <w:tcW w:w="1691" w:type="dxa"/>
            <w:tcBorders>
              <w:top w:val="nil"/>
              <w:left w:val="nil"/>
              <w:bottom w:val="single" w:sz="8" w:space="0" w:color="000000"/>
              <w:right w:val="single" w:sz="8" w:space="0" w:color="000000"/>
            </w:tcBorders>
          </w:tcPr>
          <w:p w14:paraId="1D36CBBA" w14:textId="6A7DBF80" w:rsidR="00FC33E8" w:rsidRPr="006910AA" w:rsidRDefault="002A667C" w:rsidP="009A790A">
            <w:pPr>
              <w:pStyle w:val="TableParagraph"/>
              <w:spacing w:before="50" w:line="238" w:lineRule="exact"/>
              <w:ind w:left="581"/>
              <w:jc w:val="center"/>
              <w:rPr>
                <w:sz w:val="21"/>
                <w:szCs w:val="21"/>
              </w:rPr>
            </w:pPr>
            <w:r w:rsidRPr="006910AA">
              <w:rPr>
                <w:sz w:val="21"/>
                <w:szCs w:val="21"/>
              </w:rPr>
              <w:t>0.</w:t>
            </w:r>
            <w:r w:rsidR="005F3D67" w:rsidRPr="006910AA">
              <w:rPr>
                <w:sz w:val="21"/>
                <w:szCs w:val="21"/>
              </w:rPr>
              <w:t>100</w:t>
            </w:r>
            <w:r w:rsidRPr="006910AA">
              <w:rPr>
                <w:sz w:val="21"/>
                <w:szCs w:val="21"/>
              </w:rPr>
              <w:t>%</w:t>
            </w:r>
          </w:p>
        </w:tc>
        <w:tc>
          <w:tcPr>
            <w:tcW w:w="2368" w:type="dxa"/>
            <w:tcBorders>
              <w:top w:val="nil"/>
              <w:left w:val="nil"/>
              <w:bottom w:val="single" w:sz="8" w:space="0" w:color="000000"/>
              <w:right w:val="single" w:sz="8" w:space="0" w:color="000000"/>
            </w:tcBorders>
          </w:tcPr>
          <w:p w14:paraId="5A326BAC" w14:textId="35A9B026" w:rsidR="00FC33E8" w:rsidRPr="006910AA" w:rsidRDefault="002A667C" w:rsidP="009A790A">
            <w:pPr>
              <w:pStyle w:val="TableParagraph"/>
              <w:spacing w:before="50" w:line="238" w:lineRule="exact"/>
              <w:ind w:left="641"/>
              <w:jc w:val="center"/>
              <w:rPr>
                <w:sz w:val="21"/>
                <w:szCs w:val="21"/>
              </w:rPr>
            </w:pPr>
            <w:r w:rsidRPr="006910AA">
              <w:rPr>
                <w:sz w:val="21"/>
                <w:szCs w:val="21"/>
              </w:rPr>
              <w:t>0.</w:t>
            </w:r>
            <w:r w:rsidR="007D5000" w:rsidRPr="006910AA">
              <w:rPr>
                <w:sz w:val="21"/>
                <w:szCs w:val="21"/>
              </w:rPr>
              <w:t>0676</w:t>
            </w:r>
            <w:r w:rsidRPr="006910AA">
              <w:rPr>
                <w:sz w:val="21"/>
                <w:szCs w:val="21"/>
              </w:rPr>
              <w:t>%</w:t>
            </w:r>
          </w:p>
        </w:tc>
        <w:tc>
          <w:tcPr>
            <w:tcW w:w="1952" w:type="dxa"/>
            <w:tcBorders>
              <w:top w:val="nil"/>
              <w:left w:val="nil"/>
              <w:bottom w:val="single" w:sz="8" w:space="0" w:color="000000"/>
              <w:right w:val="single" w:sz="8" w:space="0" w:color="000000"/>
            </w:tcBorders>
          </w:tcPr>
          <w:p w14:paraId="5B597BCD" w14:textId="49D76803" w:rsidR="00FC33E8" w:rsidRPr="006910AA" w:rsidRDefault="007D5000" w:rsidP="009A790A">
            <w:pPr>
              <w:pStyle w:val="TableParagraph"/>
              <w:spacing w:before="50" w:line="238" w:lineRule="exact"/>
              <w:ind w:left="641"/>
              <w:jc w:val="center"/>
              <w:rPr>
                <w:spacing w:val="-2"/>
                <w:sz w:val="21"/>
                <w:szCs w:val="21"/>
              </w:rPr>
            </w:pPr>
            <w:r w:rsidRPr="006910AA">
              <w:rPr>
                <w:spacing w:val="-2"/>
                <w:sz w:val="21"/>
                <w:szCs w:val="21"/>
              </w:rPr>
              <w:t>6.32</w:t>
            </w:r>
            <w:r w:rsidR="007D6A0E" w:rsidRPr="006910AA">
              <w:rPr>
                <w:spacing w:val="-2"/>
                <w:sz w:val="21"/>
                <w:szCs w:val="21"/>
              </w:rPr>
              <w:t>%</w:t>
            </w:r>
          </w:p>
        </w:tc>
      </w:tr>
      <w:tr w:rsidR="00FC33E8" w14:paraId="020B6C4F" w14:textId="77777777" w:rsidTr="009A790A">
        <w:trPr>
          <w:trHeight w:val="309"/>
        </w:trPr>
        <w:tc>
          <w:tcPr>
            <w:tcW w:w="3220" w:type="dxa"/>
            <w:tcBorders>
              <w:top w:val="nil"/>
              <w:left w:val="single" w:sz="8" w:space="0" w:color="000000"/>
              <w:bottom w:val="single" w:sz="8" w:space="0" w:color="000000"/>
              <w:right w:val="single" w:sz="8" w:space="0" w:color="000000"/>
            </w:tcBorders>
            <w:hideMark/>
          </w:tcPr>
          <w:p w14:paraId="01195B2F" w14:textId="77777777" w:rsidR="00FC33E8" w:rsidRPr="006910AA" w:rsidRDefault="00FC33E8">
            <w:pPr>
              <w:pStyle w:val="TableParagraph"/>
              <w:spacing w:before="51" w:line="238" w:lineRule="exact"/>
              <w:ind w:left="112"/>
              <w:rPr>
                <w:sz w:val="21"/>
                <w:szCs w:val="21"/>
              </w:rPr>
            </w:pPr>
            <w:r w:rsidRPr="006910AA">
              <w:rPr>
                <w:sz w:val="21"/>
                <w:szCs w:val="21"/>
              </w:rPr>
              <w:t>LGIM</w:t>
            </w:r>
            <w:r w:rsidRPr="006910AA">
              <w:rPr>
                <w:spacing w:val="-2"/>
                <w:sz w:val="21"/>
                <w:szCs w:val="21"/>
              </w:rPr>
              <w:t xml:space="preserve"> </w:t>
            </w:r>
            <w:r w:rsidRPr="006910AA">
              <w:rPr>
                <w:sz w:val="21"/>
                <w:szCs w:val="21"/>
              </w:rPr>
              <w:t>Multi-Asset</w:t>
            </w:r>
            <w:r w:rsidRPr="006910AA">
              <w:rPr>
                <w:spacing w:val="41"/>
                <w:sz w:val="21"/>
                <w:szCs w:val="21"/>
              </w:rPr>
              <w:t xml:space="preserve"> </w:t>
            </w:r>
            <w:r w:rsidRPr="006910AA">
              <w:rPr>
                <w:sz w:val="21"/>
                <w:szCs w:val="21"/>
              </w:rPr>
              <w:t>Fund</w:t>
            </w:r>
            <w:r w:rsidRPr="006910AA">
              <w:rPr>
                <w:spacing w:val="23"/>
                <w:sz w:val="21"/>
                <w:szCs w:val="21"/>
              </w:rPr>
              <w:t xml:space="preserve"> </w:t>
            </w:r>
            <w:r w:rsidRPr="006910AA">
              <w:rPr>
                <w:sz w:val="21"/>
                <w:szCs w:val="21"/>
              </w:rPr>
              <w:t>(formerly</w:t>
            </w:r>
            <w:r w:rsidRPr="006910AA">
              <w:rPr>
                <w:spacing w:val="28"/>
                <w:sz w:val="21"/>
                <w:szCs w:val="21"/>
              </w:rPr>
              <w:t xml:space="preserve"> </w:t>
            </w:r>
            <w:r w:rsidRPr="006910AA">
              <w:rPr>
                <w:sz w:val="21"/>
                <w:szCs w:val="21"/>
              </w:rPr>
              <w:t>Consensus</w:t>
            </w:r>
            <w:r w:rsidRPr="006910AA">
              <w:rPr>
                <w:spacing w:val="28"/>
                <w:sz w:val="21"/>
                <w:szCs w:val="21"/>
              </w:rPr>
              <w:t xml:space="preserve"> </w:t>
            </w:r>
            <w:r w:rsidRPr="006910AA">
              <w:rPr>
                <w:sz w:val="21"/>
                <w:szCs w:val="21"/>
              </w:rPr>
              <w:t>Index</w:t>
            </w:r>
            <w:r w:rsidRPr="006910AA">
              <w:rPr>
                <w:spacing w:val="7"/>
                <w:sz w:val="21"/>
                <w:szCs w:val="21"/>
              </w:rPr>
              <w:t xml:space="preserve"> </w:t>
            </w:r>
            <w:r w:rsidRPr="006910AA">
              <w:rPr>
                <w:spacing w:val="-2"/>
                <w:sz w:val="21"/>
                <w:szCs w:val="21"/>
              </w:rPr>
              <w:t>Fund)</w:t>
            </w:r>
          </w:p>
        </w:tc>
        <w:tc>
          <w:tcPr>
            <w:tcW w:w="1691" w:type="dxa"/>
            <w:tcBorders>
              <w:top w:val="nil"/>
              <w:left w:val="nil"/>
              <w:bottom w:val="single" w:sz="8" w:space="0" w:color="000000"/>
              <w:right w:val="single" w:sz="8" w:space="0" w:color="000000"/>
            </w:tcBorders>
          </w:tcPr>
          <w:p w14:paraId="44CBD6B1" w14:textId="67BE1C7F" w:rsidR="00FC33E8" w:rsidRPr="006910AA" w:rsidRDefault="00A14E63" w:rsidP="009A790A">
            <w:pPr>
              <w:pStyle w:val="TableParagraph"/>
              <w:spacing w:before="51" w:line="238" w:lineRule="exact"/>
              <w:ind w:left="581"/>
              <w:jc w:val="center"/>
              <w:rPr>
                <w:sz w:val="21"/>
                <w:szCs w:val="21"/>
              </w:rPr>
            </w:pPr>
            <w:r w:rsidRPr="006910AA">
              <w:rPr>
                <w:sz w:val="21"/>
                <w:szCs w:val="21"/>
              </w:rPr>
              <w:t>0.</w:t>
            </w:r>
            <w:r w:rsidR="002C5BEB" w:rsidRPr="006910AA">
              <w:rPr>
                <w:sz w:val="21"/>
                <w:szCs w:val="21"/>
              </w:rPr>
              <w:t>264</w:t>
            </w:r>
            <w:r w:rsidRPr="006910AA">
              <w:rPr>
                <w:sz w:val="21"/>
                <w:szCs w:val="21"/>
              </w:rPr>
              <w:t>%</w:t>
            </w:r>
          </w:p>
        </w:tc>
        <w:tc>
          <w:tcPr>
            <w:tcW w:w="2368" w:type="dxa"/>
            <w:tcBorders>
              <w:top w:val="nil"/>
              <w:left w:val="nil"/>
              <w:bottom w:val="single" w:sz="8" w:space="0" w:color="000000"/>
              <w:right w:val="single" w:sz="8" w:space="0" w:color="000000"/>
            </w:tcBorders>
          </w:tcPr>
          <w:p w14:paraId="5AF81C1E" w14:textId="03581313" w:rsidR="00FC33E8" w:rsidRPr="006910AA" w:rsidRDefault="00BD64D9" w:rsidP="009A790A">
            <w:pPr>
              <w:pStyle w:val="TableParagraph"/>
              <w:spacing w:before="51" w:line="238" w:lineRule="exact"/>
              <w:ind w:left="641"/>
              <w:jc w:val="center"/>
              <w:rPr>
                <w:sz w:val="21"/>
                <w:szCs w:val="21"/>
              </w:rPr>
            </w:pPr>
            <w:r w:rsidRPr="006910AA">
              <w:rPr>
                <w:sz w:val="21"/>
                <w:szCs w:val="21"/>
              </w:rPr>
              <w:t>0.</w:t>
            </w:r>
            <w:r w:rsidR="00D405C4" w:rsidRPr="006910AA">
              <w:rPr>
                <w:sz w:val="21"/>
                <w:szCs w:val="21"/>
              </w:rPr>
              <w:t>021</w:t>
            </w:r>
            <w:r w:rsidR="00A14E63" w:rsidRPr="006910AA">
              <w:rPr>
                <w:sz w:val="21"/>
                <w:szCs w:val="21"/>
              </w:rPr>
              <w:t>%</w:t>
            </w:r>
          </w:p>
        </w:tc>
        <w:tc>
          <w:tcPr>
            <w:tcW w:w="1952" w:type="dxa"/>
            <w:tcBorders>
              <w:top w:val="nil"/>
              <w:left w:val="nil"/>
              <w:bottom w:val="single" w:sz="8" w:space="0" w:color="000000"/>
              <w:right w:val="single" w:sz="8" w:space="0" w:color="000000"/>
            </w:tcBorders>
          </w:tcPr>
          <w:p w14:paraId="7B5B8BB4" w14:textId="128338BB" w:rsidR="00FC33E8" w:rsidRPr="006910AA" w:rsidRDefault="002C5BEB" w:rsidP="009A790A">
            <w:pPr>
              <w:pStyle w:val="TableParagraph"/>
              <w:spacing w:before="51" w:line="238" w:lineRule="exact"/>
              <w:ind w:left="641"/>
              <w:jc w:val="center"/>
              <w:rPr>
                <w:spacing w:val="-2"/>
                <w:sz w:val="21"/>
                <w:szCs w:val="21"/>
              </w:rPr>
            </w:pPr>
            <w:r w:rsidRPr="006910AA">
              <w:rPr>
                <w:spacing w:val="-2"/>
                <w:sz w:val="21"/>
                <w:szCs w:val="21"/>
              </w:rPr>
              <w:t>13</w:t>
            </w:r>
            <w:r w:rsidR="00EA5D1A" w:rsidRPr="006910AA">
              <w:rPr>
                <w:spacing w:val="-2"/>
                <w:sz w:val="21"/>
                <w:szCs w:val="21"/>
              </w:rPr>
              <w:t>.</w:t>
            </w:r>
            <w:r w:rsidRPr="006910AA">
              <w:rPr>
                <w:spacing w:val="-2"/>
                <w:sz w:val="21"/>
                <w:szCs w:val="21"/>
              </w:rPr>
              <w:t>63</w:t>
            </w:r>
            <w:r w:rsidR="00EA5D1A" w:rsidRPr="006910AA">
              <w:rPr>
                <w:spacing w:val="-2"/>
                <w:sz w:val="21"/>
                <w:szCs w:val="21"/>
              </w:rPr>
              <w:t>%</w:t>
            </w:r>
          </w:p>
        </w:tc>
      </w:tr>
      <w:tr w:rsidR="00FC33E8" w14:paraId="13A0BF9F" w14:textId="77777777" w:rsidTr="009A790A">
        <w:trPr>
          <w:trHeight w:val="308"/>
        </w:trPr>
        <w:tc>
          <w:tcPr>
            <w:tcW w:w="3220" w:type="dxa"/>
            <w:tcBorders>
              <w:top w:val="nil"/>
              <w:left w:val="single" w:sz="8" w:space="0" w:color="000000"/>
              <w:bottom w:val="single" w:sz="8" w:space="0" w:color="000000"/>
              <w:right w:val="single" w:sz="8" w:space="0" w:color="000000"/>
            </w:tcBorders>
            <w:hideMark/>
          </w:tcPr>
          <w:p w14:paraId="0B46C62E" w14:textId="77777777" w:rsidR="00FC33E8" w:rsidRPr="006910AA" w:rsidRDefault="00FC33E8">
            <w:pPr>
              <w:pStyle w:val="TableParagraph"/>
              <w:spacing w:before="50" w:line="238" w:lineRule="exact"/>
              <w:ind w:left="112"/>
              <w:rPr>
                <w:sz w:val="21"/>
                <w:szCs w:val="21"/>
              </w:rPr>
            </w:pPr>
            <w:r w:rsidRPr="006910AA">
              <w:rPr>
                <w:sz w:val="21"/>
                <w:szCs w:val="21"/>
              </w:rPr>
              <w:t>LGIM</w:t>
            </w:r>
            <w:r w:rsidRPr="006910AA">
              <w:rPr>
                <w:spacing w:val="17"/>
                <w:sz w:val="21"/>
                <w:szCs w:val="21"/>
              </w:rPr>
              <w:t xml:space="preserve"> </w:t>
            </w:r>
            <w:r w:rsidRPr="006910AA">
              <w:rPr>
                <w:sz w:val="21"/>
                <w:szCs w:val="21"/>
              </w:rPr>
              <w:t>Active</w:t>
            </w:r>
            <w:r w:rsidRPr="006910AA">
              <w:rPr>
                <w:spacing w:val="23"/>
                <w:sz w:val="21"/>
                <w:szCs w:val="21"/>
              </w:rPr>
              <w:t xml:space="preserve"> </w:t>
            </w:r>
            <w:r w:rsidRPr="006910AA">
              <w:rPr>
                <w:sz w:val="21"/>
                <w:szCs w:val="21"/>
              </w:rPr>
              <w:t>Corporate</w:t>
            </w:r>
            <w:r w:rsidRPr="006910AA">
              <w:rPr>
                <w:spacing w:val="10"/>
                <w:sz w:val="21"/>
                <w:szCs w:val="21"/>
              </w:rPr>
              <w:t xml:space="preserve"> </w:t>
            </w:r>
            <w:r w:rsidRPr="006910AA">
              <w:rPr>
                <w:sz w:val="21"/>
                <w:szCs w:val="21"/>
              </w:rPr>
              <w:t>Bond</w:t>
            </w:r>
            <w:r w:rsidRPr="006910AA">
              <w:rPr>
                <w:spacing w:val="16"/>
                <w:sz w:val="21"/>
                <w:szCs w:val="21"/>
              </w:rPr>
              <w:t xml:space="preserve"> </w:t>
            </w:r>
            <w:r w:rsidRPr="006910AA">
              <w:rPr>
                <w:sz w:val="21"/>
                <w:szCs w:val="21"/>
              </w:rPr>
              <w:t>–</w:t>
            </w:r>
            <w:r w:rsidRPr="006910AA">
              <w:rPr>
                <w:spacing w:val="9"/>
                <w:sz w:val="21"/>
                <w:szCs w:val="21"/>
              </w:rPr>
              <w:t xml:space="preserve"> </w:t>
            </w:r>
            <w:r w:rsidRPr="006910AA">
              <w:rPr>
                <w:sz w:val="21"/>
                <w:szCs w:val="21"/>
              </w:rPr>
              <w:t>All</w:t>
            </w:r>
            <w:r w:rsidRPr="006910AA">
              <w:rPr>
                <w:spacing w:val="21"/>
                <w:sz w:val="21"/>
                <w:szCs w:val="21"/>
              </w:rPr>
              <w:t xml:space="preserve"> </w:t>
            </w:r>
            <w:r w:rsidRPr="006910AA">
              <w:rPr>
                <w:sz w:val="21"/>
                <w:szCs w:val="21"/>
              </w:rPr>
              <w:t>Stocks</w:t>
            </w:r>
            <w:r w:rsidRPr="006910AA">
              <w:rPr>
                <w:spacing w:val="9"/>
                <w:sz w:val="21"/>
                <w:szCs w:val="21"/>
              </w:rPr>
              <w:t xml:space="preserve"> </w:t>
            </w:r>
            <w:r w:rsidRPr="006910AA">
              <w:rPr>
                <w:spacing w:val="-4"/>
                <w:sz w:val="21"/>
                <w:szCs w:val="21"/>
              </w:rPr>
              <w:t>Fund</w:t>
            </w:r>
          </w:p>
        </w:tc>
        <w:tc>
          <w:tcPr>
            <w:tcW w:w="1691" w:type="dxa"/>
            <w:tcBorders>
              <w:top w:val="nil"/>
              <w:left w:val="nil"/>
              <w:bottom w:val="single" w:sz="8" w:space="0" w:color="000000"/>
              <w:right w:val="single" w:sz="8" w:space="0" w:color="000000"/>
            </w:tcBorders>
            <w:hideMark/>
          </w:tcPr>
          <w:p w14:paraId="352D7E06" w14:textId="4F241F45" w:rsidR="00FC33E8" w:rsidRPr="006910AA" w:rsidRDefault="00FC33E8" w:rsidP="009A790A">
            <w:pPr>
              <w:pStyle w:val="TableParagraph"/>
              <w:spacing w:before="50" w:line="238" w:lineRule="exact"/>
              <w:ind w:left="581"/>
              <w:jc w:val="center"/>
              <w:rPr>
                <w:sz w:val="21"/>
                <w:szCs w:val="21"/>
              </w:rPr>
            </w:pPr>
            <w:r w:rsidRPr="006910AA">
              <w:rPr>
                <w:spacing w:val="-2"/>
                <w:sz w:val="21"/>
                <w:szCs w:val="21"/>
              </w:rPr>
              <w:t>0.</w:t>
            </w:r>
            <w:r w:rsidR="00052E40" w:rsidRPr="006910AA">
              <w:rPr>
                <w:spacing w:val="-2"/>
                <w:sz w:val="21"/>
                <w:szCs w:val="21"/>
              </w:rPr>
              <w:t>2656</w:t>
            </w:r>
            <w:r w:rsidRPr="006910AA">
              <w:rPr>
                <w:spacing w:val="-2"/>
                <w:sz w:val="21"/>
                <w:szCs w:val="21"/>
              </w:rPr>
              <w:t>%</w:t>
            </w:r>
          </w:p>
        </w:tc>
        <w:tc>
          <w:tcPr>
            <w:tcW w:w="2368" w:type="dxa"/>
            <w:tcBorders>
              <w:top w:val="nil"/>
              <w:left w:val="nil"/>
              <w:bottom w:val="single" w:sz="8" w:space="0" w:color="000000"/>
              <w:right w:val="single" w:sz="8" w:space="0" w:color="000000"/>
            </w:tcBorders>
            <w:hideMark/>
          </w:tcPr>
          <w:p w14:paraId="2D487633" w14:textId="553A4316" w:rsidR="00FC33E8" w:rsidRPr="006910AA" w:rsidRDefault="00052E40" w:rsidP="009A790A">
            <w:pPr>
              <w:pStyle w:val="TableParagraph"/>
              <w:spacing w:before="50" w:line="238" w:lineRule="exact"/>
              <w:jc w:val="center"/>
              <w:rPr>
                <w:sz w:val="21"/>
                <w:szCs w:val="21"/>
              </w:rPr>
            </w:pPr>
            <w:r w:rsidRPr="006910AA">
              <w:rPr>
                <w:spacing w:val="-2"/>
                <w:sz w:val="21"/>
                <w:szCs w:val="21"/>
              </w:rPr>
              <w:t xml:space="preserve">         0.0897</w:t>
            </w:r>
            <w:r w:rsidR="00FC33E8" w:rsidRPr="006910AA">
              <w:rPr>
                <w:spacing w:val="-2"/>
                <w:sz w:val="21"/>
                <w:szCs w:val="21"/>
              </w:rPr>
              <w:t>%</w:t>
            </w:r>
          </w:p>
        </w:tc>
        <w:tc>
          <w:tcPr>
            <w:tcW w:w="1952" w:type="dxa"/>
            <w:tcBorders>
              <w:top w:val="nil"/>
              <w:left w:val="nil"/>
              <w:bottom w:val="single" w:sz="8" w:space="0" w:color="000000"/>
              <w:right w:val="single" w:sz="8" w:space="0" w:color="000000"/>
            </w:tcBorders>
            <w:hideMark/>
          </w:tcPr>
          <w:p w14:paraId="4FEB5ECD" w14:textId="372C902A" w:rsidR="00FC33E8" w:rsidRPr="006910AA" w:rsidRDefault="00052E40" w:rsidP="009A790A">
            <w:pPr>
              <w:pStyle w:val="TableParagraph"/>
              <w:spacing w:before="50" w:line="238" w:lineRule="exact"/>
              <w:ind w:left="641"/>
              <w:jc w:val="center"/>
              <w:rPr>
                <w:spacing w:val="-2"/>
                <w:sz w:val="21"/>
                <w:szCs w:val="21"/>
              </w:rPr>
            </w:pPr>
            <w:r w:rsidRPr="006910AA">
              <w:rPr>
                <w:spacing w:val="-2"/>
                <w:sz w:val="21"/>
                <w:szCs w:val="21"/>
              </w:rPr>
              <w:t>10.29</w:t>
            </w:r>
            <w:r w:rsidR="00FC33E8" w:rsidRPr="006910AA">
              <w:rPr>
                <w:spacing w:val="-2"/>
                <w:sz w:val="21"/>
                <w:szCs w:val="21"/>
              </w:rPr>
              <w:t>%</w:t>
            </w:r>
          </w:p>
        </w:tc>
      </w:tr>
    </w:tbl>
    <w:p w14:paraId="7340C243" w14:textId="77777777" w:rsidR="00FC33E8" w:rsidRDefault="00FC33E8" w:rsidP="0050407F">
      <w:pPr>
        <w:pStyle w:val="BodyText"/>
        <w:spacing w:before="117" w:line="295" w:lineRule="auto"/>
        <w:ind w:left="539" w:right="140" w:hanging="1"/>
        <w:rPr>
          <w:color w:val="010101"/>
        </w:rPr>
      </w:pPr>
    </w:p>
    <w:p w14:paraId="300735BF" w14:textId="77777777" w:rsidR="009A0A38" w:rsidRDefault="003D74AD">
      <w:pPr>
        <w:pStyle w:val="Heading2"/>
        <w:numPr>
          <w:ilvl w:val="0"/>
          <w:numId w:val="1"/>
        </w:numPr>
        <w:tabs>
          <w:tab w:val="left" w:pos="540"/>
        </w:tabs>
        <w:jc w:val="both"/>
        <w:rPr>
          <w:color w:val="79797B"/>
        </w:rPr>
      </w:pPr>
      <w:r>
        <w:rPr>
          <w:color w:val="79797B"/>
          <w:w w:val="110"/>
        </w:rPr>
        <w:t>Requirements</w:t>
      </w:r>
      <w:r>
        <w:rPr>
          <w:color w:val="79797B"/>
          <w:spacing w:val="51"/>
          <w:w w:val="110"/>
        </w:rPr>
        <w:t xml:space="preserve"> </w:t>
      </w:r>
      <w:r>
        <w:rPr>
          <w:color w:val="79797B"/>
          <w:w w:val="110"/>
        </w:rPr>
        <w:t>for</w:t>
      </w:r>
      <w:r>
        <w:rPr>
          <w:color w:val="79797B"/>
          <w:spacing w:val="30"/>
          <w:w w:val="110"/>
        </w:rPr>
        <w:t xml:space="preserve"> </w:t>
      </w:r>
      <w:r>
        <w:rPr>
          <w:color w:val="79797B"/>
          <w:w w:val="110"/>
        </w:rPr>
        <w:t>processing</w:t>
      </w:r>
      <w:r>
        <w:rPr>
          <w:color w:val="79797B"/>
          <w:spacing w:val="44"/>
          <w:w w:val="110"/>
        </w:rPr>
        <w:t xml:space="preserve"> </w:t>
      </w:r>
      <w:r>
        <w:rPr>
          <w:color w:val="79797B"/>
          <w:w w:val="110"/>
        </w:rPr>
        <w:t>financial</w:t>
      </w:r>
      <w:r>
        <w:rPr>
          <w:color w:val="79797B"/>
          <w:spacing w:val="33"/>
          <w:w w:val="110"/>
        </w:rPr>
        <w:t xml:space="preserve"> </w:t>
      </w:r>
      <w:r>
        <w:rPr>
          <w:color w:val="79797B"/>
          <w:spacing w:val="-2"/>
          <w:w w:val="110"/>
        </w:rPr>
        <w:t>transactions</w:t>
      </w:r>
    </w:p>
    <w:p w14:paraId="300735C0" w14:textId="77777777" w:rsidR="009A0A38" w:rsidRDefault="003D74AD">
      <w:pPr>
        <w:pStyle w:val="Heading3"/>
        <w:spacing w:before="166"/>
      </w:pPr>
      <w:r>
        <w:rPr>
          <w:color w:val="010101"/>
        </w:rPr>
        <w:t>Service</w:t>
      </w:r>
      <w:r>
        <w:rPr>
          <w:color w:val="010101"/>
          <w:spacing w:val="14"/>
        </w:rPr>
        <w:t xml:space="preserve"> </w:t>
      </w:r>
      <w:r>
        <w:rPr>
          <w:color w:val="010101"/>
        </w:rPr>
        <w:t>Levels</w:t>
      </w:r>
      <w:r>
        <w:rPr>
          <w:color w:val="010101"/>
          <w:spacing w:val="16"/>
        </w:rPr>
        <w:t xml:space="preserve"> </w:t>
      </w:r>
      <w:r>
        <w:rPr>
          <w:color w:val="010101"/>
        </w:rPr>
        <w:t>and</w:t>
      </w:r>
      <w:r>
        <w:rPr>
          <w:color w:val="010101"/>
          <w:spacing w:val="3"/>
        </w:rPr>
        <w:t xml:space="preserve"> </w:t>
      </w:r>
      <w:r>
        <w:rPr>
          <w:color w:val="010101"/>
        </w:rPr>
        <w:t>Service</w:t>
      </w:r>
      <w:r>
        <w:rPr>
          <w:color w:val="010101"/>
          <w:spacing w:val="14"/>
        </w:rPr>
        <w:t xml:space="preserve"> </w:t>
      </w:r>
      <w:r>
        <w:rPr>
          <w:color w:val="010101"/>
          <w:spacing w:val="-2"/>
        </w:rPr>
        <w:t>Monitoring</w:t>
      </w:r>
    </w:p>
    <w:p w14:paraId="63265583" w14:textId="5C19CB35" w:rsidR="009A0A38" w:rsidRDefault="003D74AD" w:rsidP="009A790A">
      <w:pPr>
        <w:pStyle w:val="BodyText"/>
        <w:spacing w:before="166" w:line="295" w:lineRule="auto"/>
        <w:ind w:left="539" w:right="131"/>
      </w:pPr>
      <w:r>
        <w:rPr>
          <w:color w:val="010101"/>
        </w:rPr>
        <w:t xml:space="preserve">The core financial transactions, including investment of contributions, transfers in and out of the Scheme to members and/or their beneficiaries, and transfers/switches of assets between different </w:t>
      </w:r>
      <w:r>
        <w:rPr>
          <w:color w:val="181818"/>
        </w:rPr>
        <w:t xml:space="preserve">investments in </w:t>
      </w:r>
      <w:r>
        <w:rPr>
          <w:color w:val="010101"/>
        </w:rPr>
        <w:t>the Scheme,</w:t>
      </w:r>
      <w:r>
        <w:rPr>
          <w:color w:val="010101"/>
          <w:spacing w:val="40"/>
        </w:rPr>
        <w:t xml:space="preserve"> </w:t>
      </w:r>
      <w:r>
        <w:rPr>
          <w:color w:val="010101"/>
        </w:rPr>
        <w:t>have</w:t>
      </w:r>
      <w:r>
        <w:rPr>
          <w:color w:val="010101"/>
          <w:spacing w:val="40"/>
        </w:rPr>
        <w:t xml:space="preserve"> </w:t>
      </w:r>
      <w:r>
        <w:rPr>
          <w:color w:val="010101"/>
        </w:rPr>
        <w:t>generally</w:t>
      </w:r>
      <w:r>
        <w:rPr>
          <w:color w:val="010101"/>
          <w:spacing w:val="40"/>
        </w:rPr>
        <w:t xml:space="preserve"> </w:t>
      </w:r>
      <w:r>
        <w:rPr>
          <w:color w:val="010101"/>
        </w:rPr>
        <w:t>been</w:t>
      </w:r>
      <w:r>
        <w:rPr>
          <w:color w:val="010101"/>
          <w:spacing w:val="40"/>
        </w:rPr>
        <w:t xml:space="preserve"> </w:t>
      </w:r>
      <w:r>
        <w:rPr>
          <w:color w:val="010101"/>
        </w:rPr>
        <w:t>processed</w:t>
      </w:r>
      <w:r>
        <w:rPr>
          <w:color w:val="010101"/>
          <w:spacing w:val="40"/>
        </w:rPr>
        <w:t xml:space="preserve"> </w:t>
      </w:r>
      <w:r>
        <w:rPr>
          <w:color w:val="010101"/>
        </w:rPr>
        <w:t>promptly</w:t>
      </w:r>
      <w:r>
        <w:rPr>
          <w:color w:val="010101"/>
          <w:spacing w:val="40"/>
        </w:rPr>
        <w:t xml:space="preserve"> </w:t>
      </w:r>
      <w:r>
        <w:rPr>
          <w:color w:val="010101"/>
        </w:rPr>
        <w:t>and</w:t>
      </w:r>
      <w:r>
        <w:rPr>
          <w:color w:val="010101"/>
          <w:spacing w:val="40"/>
        </w:rPr>
        <w:t xml:space="preserve"> </w:t>
      </w:r>
      <w:r>
        <w:rPr>
          <w:color w:val="010101"/>
        </w:rPr>
        <w:t>accurately</w:t>
      </w:r>
      <w:r>
        <w:rPr>
          <w:color w:val="010101"/>
          <w:spacing w:val="40"/>
        </w:rPr>
        <w:t xml:space="preserve"> </w:t>
      </w:r>
      <w:r>
        <w:rPr>
          <w:color w:val="010101"/>
        </w:rPr>
        <w:t>as</w:t>
      </w:r>
      <w:r>
        <w:rPr>
          <w:color w:val="010101"/>
          <w:spacing w:val="40"/>
        </w:rPr>
        <w:t xml:space="preserve"> </w:t>
      </w:r>
      <w:r>
        <w:rPr>
          <w:color w:val="010101"/>
        </w:rPr>
        <w:t>evidenced</w:t>
      </w:r>
      <w:r>
        <w:rPr>
          <w:color w:val="010101"/>
          <w:spacing w:val="40"/>
        </w:rPr>
        <w:t xml:space="preserve"> </w:t>
      </w:r>
      <w:r>
        <w:rPr>
          <w:color w:val="010101"/>
        </w:rPr>
        <w:t>by</w:t>
      </w:r>
      <w:r>
        <w:rPr>
          <w:color w:val="010101"/>
          <w:spacing w:val="40"/>
        </w:rPr>
        <w:t xml:space="preserve"> </w:t>
      </w:r>
      <w:r>
        <w:rPr>
          <w:color w:val="010101"/>
        </w:rPr>
        <w:t>administration reporting,</w:t>
      </w:r>
      <w:r>
        <w:rPr>
          <w:color w:val="010101"/>
          <w:spacing w:val="40"/>
        </w:rPr>
        <w:t xml:space="preserve"> </w:t>
      </w:r>
      <w:r>
        <w:rPr>
          <w:color w:val="010101"/>
        </w:rPr>
        <w:t>provided</w:t>
      </w:r>
      <w:r>
        <w:rPr>
          <w:color w:val="010101"/>
          <w:spacing w:val="40"/>
        </w:rPr>
        <w:t xml:space="preserve"> </w:t>
      </w:r>
      <w:r>
        <w:rPr>
          <w:color w:val="010101"/>
        </w:rPr>
        <w:t>by Capita,</w:t>
      </w:r>
      <w:r>
        <w:rPr>
          <w:color w:val="010101"/>
          <w:spacing w:val="40"/>
        </w:rPr>
        <w:t xml:space="preserve"> </w:t>
      </w:r>
      <w:r>
        <w:rPr>
          <w:color w:val="010101"/>
        </w:rPr>
        <w:t>the</w:t>
      </w:r>
      <w:r>
        <w:rPr>
          <w:color w:val="010101"/>
          <w:spacing w:val="40"/>
        </w:rPr>
        <w:t xml:space="preserve"> </w:t>
      </w:r>
      <w:r>
        <w:rPr>
          <w:color w:val="010101"/>
        </w:rPr>
        <w:t>Scheme</w:t>
      </w:r>
      <w:r>
        <w:rPr>
          <w:color w:val="010101"/>
          <w:spacing w:val="40"/>
        </w:rPr>
        <w:t xml:space="preserve"> </w:t>
      </w:r>
      <w:r>
        <w:rPr>
          <w:color w:val="010101"/>
        </w:rPr>
        <w:t>administrator. Administration reports</w:t>
      </w:r>
      <w:r>
        <w:rPr>
          <w:color w:val="010101"/>
          <w:spacing w:val="40"/>
        </w:rPr>
        <w:t xml:space="preserve"> </w:t>
      </w:r>
      <w:r>
        <w:rPr>
          <w:color w:val="010101"/>
        </w:rPr>
        <w:t>are</w:t>
      </w:r>
      <w:r>
        <w:rPr>
          <w:color w:val="010101"/>
          <w:spacing w:val="40"/>
        </w:rPr>
        <w:t xml:space="preserve"> </w:t>
      </w:r>
      <w:r>
        <w:rPr>
          <w:color w:val="010101"/>
        </w:rPr>
        <w:t>prepared</w:t>
      </w:r>
      <w:r>
        <w:rPr>
          <w:color w:val="010101"/>
          <w:spacing w:val="40"/>
        </w:rPr>
        <w:t xml:space="preserve"> </w:t>
      </w:r>
      <w:r>
        <w:rPr>
          <w:color w:val="010101"/>
        </w:rPr>
        <w:t>for</w:t>
      </w:r>
      <w:r>
        <w:rPr>
          <w:color w:val="010101"/>
          <w:spacing w:val="40"/>
        </w:rPr>
        <w:t xml:space="preserve"> </w:t>
      </w:r>
      <w:r>
        <w:rPr>
          <w:color w:val="010101"/>
        </w:rPr>
        <w:t>the Trustees on a quarterly basis.</w:t>
      </w:r>
    </w:p>
    <w:p w14:paraId="300735C3" w14:textId="77777777" w:rsidR="009A0A38" w:rsidRDefault="003D74AD">
      <w:pPr>
        <w:pStyle w:val="BodyText"/>
        <w:spacing w:before="93" w:line="271" w:lineRule="auto"/>
        <w:ind w:left="540" w:right="138" w:firstLine="3"/>
      </w:pPr>
      <w:r>
        <w:rPr>
          <w:color w:val="010101"/>
        </w:rPr>
        <w:t>Agreed service levels (SLAs) are in place between the Trustees and Capita, with each administration</w:t>
      </w:r>
      <w:r>
        <w:rPr>
          <w:color w:val="010101"/>
          <w:spacing w:val="-6"/>
        </w:rPr>
        <w:t xml:space="preserve"> </w:t>
      </w:r>
      <w:r>
        <w:rPr>
          <w:color w:val="010101"/>
        </w:rPr>
        <w:t>report requested</w:t>
      </w:r>
      <w:r>
        <w:rPr>
          <w:color w:val="010101"/>
          <w:spacing w:val="40"/>
        </w:rPr>
        <w:t xml:space="preserve"> </w:t>
      </w:r>
      <w:r>
        <w:rPr>
          <w:color w:val="010101"/>
        </w:rPr>
        <w:t>providing</w:t>
      </w:r>
      <w:r>
        <w:rPr>
          <w:color w:val="010101"/>
          <w:spacing w:val="40"/>
        </w:rPr>
        <w:t xml:space="preserve"> </w:t>
      </w:r>
      <w:r>
        <w:rPr>
          <w:color w:val="010101"/>
        </w:rPr>
        <w:t>a</w:t>
      </w:r>
      <w:r>
        <w:rPr>
          <w:color w:val="010101"/>
          <w:spacing w:val="40"/>
        </w:rPr>
        <w:t xml:space="preserve"> </w:t>
      </w:r>
      <w:r>
        <w:rPr>
          <w:color w:val="010101"/>
        </w:rPr>
        <w:t>full</w:t>
      </w:r>
      <w:r>
        <w:rPr>
          <w:color w:val="010101"/>
          <w:spacing w:val="40"/>
        </w:rPr>
        <w:t xml:space="preserve"> </w:t>
      </w:r>
      <w:r>
        <w:rPr>
          <w:color w:val="010101"/>
        </w:rPr>
        <w:t>reconciliation</w:t>
      </w:r>
      <w:r>
        <w:rPr>
          <w:color w:val="010101"/>
          <w:spacing w:val="40"/>
        </w:rPr>
        <w:t xml:space="preserve"> </w:t>
      </w:r>
      <w:r>
        <w:rPr>
          <w:color w:val="010101"/>
        </w:rPr>
        <w:t>of</w:t>
      </w:r>
      <w:r>
        <w:rPr>
          <w:color w:val="010101"/>
          <w:spacing w:val="40"/>
        </w:rPr>
        <w:t xml:space="preserve"> </w:t>
      </w:r>
      <w:r>
        <w:rPr>
          <w:color w:val="010101"/>
        </w:rPr>
        <w:t>work</w:t>
      </w:r>
      <w:r>
        <w:rPr>
          <w:color w:val="010101"/>
          <w:spacing w:val="40"/>
        </w:rPr>
        <w:t xml:space="preserve"> </w:t>
      </w:r>
      <w:r>
        <w:rPr>
          <w:color w:val="010101"/>
        </w:rPr>
        <w:t>undertaken</w:t>
      </w:r>
      <w:r>
        <w:rPr>
          <w:color w:val="010101"/>
          <w:spacing w:val="40"/>
        </w:rPr>
        <w:t xml:space="preserve"> </w:t>
      </w:r>
      <w:r>
        <w:rPr>
          <w:color w:val="010101"/>
        </w:rPr>
        <w:t>and</w:t>
      </w:r>
      <w:r>
        <w:rPr>
          <w:color w:val="010101"/>
          <w:spacing w:val="40"/>
        </w:rPr>
        <w:t xml:space="preserve"> </w:t>
      </w:r>
      <w:r>
        <w:rPr>
          <w:color w:val="010101"/>
        </w:rPr>
        <w:t>timescales</w:t>
      </w:r>
      <w:r>
        <w:rPr>
          <w:color w:val="010101"/>
          <w:spacing w:val="40"/>
        </w:rPr>
        <w:t xml:space="preserve"> </w:t>
      </w:r>
      <w:r>
        <w:rPr>
          <w:color w:val="010101"/>
        </w:rPr>
        <w:t>achieved</w:t>
      </w:r>
      <w:r>
        <w:rPr>
          <w:color w:val="010101"/>
          <w:spacing w:val="40"/>
        </w:rPr>
        <w:t xml:space="preserve"> </w:t>
      </w:r>
      <w:r>
        <w:rPr>
          <w:color w:val="010101"/>
        </w:rPr>
        <w:t>against</w:t>
      </w:r>
      <w:r>
        <w:rPr>
          <w:color w:val="010101"/>
          <w:spacing w:val="40"/>
        </w:rPr>
        <w:t xml:space="preserve"> </w:t>
      </w:r>
      <w:r>
        <w:rPr>
          <w:color w:val="010101"/>
        </w:rPr>
        <w:t>agreed service levels for each 'job type'. These typically cover, but are not limited to, ensuring that the following activities are processed promptly and accurately:</w:t>
      </w:r>
    </w:p>
    <w:p w14:paraId="300735C4" w14:textId="77777777" w:rsidR="009A0A38" w:rsidRDefault="003D74AD">
      <w:pPr>
        <w:pStyle w:val="ListParagraph"/>
        <w:numPr>
          <w:ilvl w:val="1"/>
          <w:numId w:val="1"/>
        </w:numPr>
        <w:tabs>
          <w:tab w:val="left" w:pos="952"/>
          <w:tab w:val="left" w:pos="953"/>
        </w:tabs>
        <w:spacing w:before="75"/>
        <w:ind w:left="952" w:hanging="415"/>
        <w:rPr>
          <w:sz w:val="19"/>
        </w:rPr>
      </w:pPr>
      <w:r>
        <w:rPr>
          <w:color w:val="010101"/>
          <w:sz w:val="19"/>
        </w:rPr>
        <w:t>Benefit/retirement</w:t>
      </w:r>
      <w:r>
        <w:rPr>
          <w:color w:val="010101"/>
          <w:spacing w:val="24"/>
          <w:sz w:val="19"/>
        </w:rPr>
        <w:t xml:space="preserve"> </w:t>
      </w:r>
      <w:r>
        <w:rPr>
          <w:color w:val="010101"/>
          <w:spacing w:val="-2"/>
          <w:sz w:val="19"/>
        </w:rPr>
        <w:t>quotations.</w:t>
      </w:r>
    </w:p>
    <w:p w14:paraId="300735C5" w14:textId="77777777" w:rsidR="009A0A38" w:rsidRDefault="003D74AD">
      <w:pPr>
        <w:pStyle w:val="ListParagraph"/>
        <w:numPr>
          <w:ilvl w:val="1"/>
          <w:numId w:val="1"/>
        </w:numPr>
        <w:tabs>
          <w:tab w:val="left" w:pos="952"/>
          <w:tab w:val="left" w:pos="953"/>
        </w:tabs>
        <w:spacing w:before="98"/>
        <w:ind w:left="952" w:hanging="415"/>
        <w:rPr>
          <w:sz w:val="19"/>
        </w:rPr>
      </w:pPr>
      <w:r>
        <w:rPr>
          <w:color w:val="010101"/>
          <w:sz w:val="19"/>
        </w:rPr>
        <w:t>Transfers</w:t>
      </w:r>
      <w:r>
        <w:rPr>
          <w:color w:val="010101"/>
          <w:spacing w:val="14"/>
          <w:sz w:val="19"/>
        </w:rPr>
        <w:t xml:space="preserve"> </w:t>
      </w:r>
      <w:r>
        <w:rPr>
          <w:color w:val="010101"/>
          <w:sz w:val="19"/>
        </w:rPr>
        <w:t>out</w:t>
      </w:r>
      <w:r>
        <w:rPr>
          <w:color w:val="010101"/>
          <w:spacing w:val="5"/>
          <w:sz w:val="19"/>
        </w:rPr>
        <w:t xml:space="preserve"> </w:t>
      </w:r>
      <w:r>
        <w:rPr>
          <w:color w:val="010101"/>
          <w:sz w:val="19"/>
        </w:rPr>
        <w:t>of</w:t>
      </w:r>
      <w:r>
        <w:rPr>
          <w:color w:val="010101"/>
          <w:spacing w:val="3"/>
          <w:sz w:val="19"/>
        </w:rPr>
        <w:t xml:space="preserve"> </w:t>
      </w:r>
      <w:r>
        <w:rPr>
          <w:color w:val="010101"/>
          <w:sz w:val="19"/>
        </w:rPr>
        <w:t>the</w:t>
      </w:r>
      <w:r>
        <w:rPr>
          <w:color w:val="010101"/>
          <w:spacing w:val="12"/>
          <w:sz w:val="19"/>
        </w:rPr>
        <w:t xml:space="preserve"> </w:t>
      </w:r>
      <w:r>
        <w:rPr>
          <w:color w:val="010101"/>
          <w:spacing w:val="-2"/>
          <w:sz w:val="19"/>
        </w:rPr>
        <w:t>Scheme.</w:t>
      </w:r>
    </w:p>
    <w:p w14:paraId="300735C6" w14:textId="77777777" w:rsidR="009A0A38" w:rsidRDefault="003D74AD">
      <w:pPr>
        <w:pStyle w:val="ListParagraph"/>
        <w:numPr>
          <w:ilvl w:val="1"/>
          <w:numId w:val="1"/>
        </w:numPr>
        <w:tabs>
          <w:tab w:val="left" w:pos="952"/>
          <w:tab w:val="left" w:pos="953"/>
        </w:tabs>
        <w:spacing w:before="104"/>
        <w:ind w:left="952" w:hanging="415"/>
        <w:rPr>
          <w:sz w:val="19"/>
        </w:rPr>
      </w:pPr>
      <w:r>
        <w:rPr>
          <w:color w:val="010101"/>
          <w:sz w:val="19"/>
        </w:rPr>
        <w:t>Leaver</w:t>
      </w:r>
      <w:r>
        <w:rPr>
          <w:color w:val="010101"/>
          <w:spacing w:val="13"/>
          <w:sz w:val="19"/>
        </w:rPr>
        <w:t xml:space="preserve"> </w:t>
      </w:r>
      <w:r>
        <w:rPr>
          <w:color w:val="010101"/>
          <w:spacing w:val="-2"/>
          <w:sz w:val="19"/>
        </w:rPr>
        <w:t>Statements.</w:t>
      </w:r>
    </w:p>
    <w:p w14:paraId="300735C7" w14:textId="77777777" w:rsidR="009A0A38" w:rsidRDefault="003D74AD">
      <w:pPr>
        <w:pStyle w:val="ListParagraph"/>
        <w:numPr>
          <w:ilvl w:val="1"/>
          <w:numId w:val="1"/>
        </w:numPr>
        <w:tabs>
          <w:tab w:val="left" w:pos="953"/>
          <w:tab w:val="left" w:pos="954"/>
        </w:tabs>
        <w:spacing w:before="98"/>
        <w:ind w:left="953" w:hanging="411"/>
        <w:rPr>
          <w:sz w:val="19"/>
        </w:rPr>
      </w:pPr>
      <w:r>
        <w:rPr>
          <w:color w:val="010101"/>
          <w:sz w:val="19"/>
        </w:rPr>
        <w:t>Investment</w:t>
      </w:r>
      <w:r>
        <w:rPr>
          <w:color w:val="010101"/>
          <w:spacing w:val="20"/>
          <w:sz w:val="19"/>
        </w:rPr>
        <w:t xml:space="preserve"> </w:t>
      </w:r>
      <w:r>
        <w:rPr>
          <w:color w:val="010101"/>
          <w:spacing w:val="-2"/>
          <w:sz w:val="19"/>
        </w:rPr>
        <w:t>switches.</w:t>
      </w:r>
    </w:p>
    <w:p w14:paraId="300735C8" w14:textId="77777777" w:rsidR="009A0A38" w:rsidRDefault="003D74AD">
      <w:pPr>
        <w:pStyle w:val="ListParagraph"/>
        <w:numPr>
          <w:ilvl w:val="1"/>
          <w:numId w:val="1"/>
        </w:numPr>
        <w:tabs>
          <w:tab w:val="left" w:pos="956"/>
          <w:tab w:val="left" w:pos="957"/>
        </w:tabs>
        <w:spacing w:before="99"/>
        <w:ind w:left="956" w:hanging="414"/>
        <w:rPr>
          <w:sz w:val="19"/>
        </w:rPr>
      </w:pPr>
      <w:r>
        <w:rPr>
          <w:color w:val="010101"/>
          <w:sz w:val="19"/>
        </w:rPr>
        <w:t>General</w:t>
      </w:r>
      <w:r>
        <w:rPr>
          <w:color w:val="010101"/>
          <w:spacing w:val="14"/>
          <w:sz w:val="19"/>
        </w:rPr>
        <w:t xml:space="preserve"> </w:t>
      </w:r>
      <w:r>
        <w:rPr>
          <w:color w:val="010101"/>
          <w:sz w:val="19"/>
        </w:rPr>
        <w:t>enquiries</w:t>
      </w:r>
      <w:r>
        <w:rPr>
          <w:color w:val="010101"/>
          <w:spacing w:val="10"/>
          <w:sz w:val="19"/>
        </w:rPr>
        <w:t xml:space="preserve"> </w:t>
      </w:r>
      <w:r>
        <w:rPr>
          <w:color w:val="010101"/>
          <w:sz w:val="19"/>
        </w:rPr>
        <w:t>and</w:t>
      </w:r>
      <w:r>
        <w:rPr>
          <w:color w:val="010101"/>
          <w:spacing w:val="7"/>
          <w:sz w:val="19"/>
        </w:rPr>
        <w:t xml:space="preserve"> </w:t>
      </w:r>
      <w:r>
        <w:rPr>
          <w:color w:val="010101"/>
          <w:sz w:val="19"/>
        </w:rPr>
        <w:t>data</w:t>
      </w:r>
      <w:r>
        <w:rPr>
          <w:color w:val="010101"/>
          <w:spacing w:val="6"/>
          <w:sz w:val="19"/>
        </w:rPr>
        <w:t xml:space="preserve"> </w:t>
      </w:r>
      <w:r>
        <w:rPr>
          <w:color w:val="010101"/>
          <w:spacing w:val="-2"/>
          <w:sz w:val="19"/>
        </w:rPr>
        <w:t>changes.</w:t>
      </w:r>
    </w:p>
    <w:p w14:paraId="300735C9" w14:textId="4A014985" w:rsidR="009A0A38" w:rsidRDefault="003D74AD">
      <w:pPr>
        <w:pStyle w:val="BodyText"/>
        <w:spacing w:before="84" w:line="271" w:lineRule="auto"/>
        <w:ind w:left="540" w:right="138" w:firstLine="3"/>
      </w:pPr>
      <w:r>
        <w:rPr>
          <w:color w:val="010101"/>
        </w:rPr>
        <w:t>As</w:t>
      </w:r>
      <w:r>
        <w:rPr>
          <w:color w:val="010101"/>
          <w:spacing w:val="38"/>
        </w:rPr>
        <w:t xml:space="preserve"> </w:t>
      </w:r>
      <w:r>
        <w:rPr>
          <w:color w:val="010101"/>
        </w:rPr>
        <w:t>the</w:t>
      </w:r>
      <w:r>
        <w:rPr>
          <w:color w:val="010101"/>
          <w:spacing w:val="40"/>
        </w:rPr>
        <w:t xml:space="preserve"> </w:t>
      </w:r>
      <w:r>
        <w:rPr>
          <w:color w:val="010101"/>
        </w:rPr>
        <w:t>Money</w:t>
      </w:r>
      <w:r>
        <w:rPr>
          <w:color w:val="010101"/>
          <w:spacing w:val="38"/>
        </w:rPr>
        <w:t xml:space="preserve"> </w:t>
      </w:r>
      <w:r>
        <w:rPr>
          <w:color w:val="010101"/>
        </w:rPr>
        <w:t>Purchase</w:t>
      </w:r>
      <w:r>
        <w:rPr>
          <w:color w:val="010101"/>
          <w:spacing w:val="40"/>
        </w:rPr>
        <w:t xml:space="preserve"> </w:t>
      </w:r>
      <w:r>
        <w:rPr>
          <w:color w:val="010101"/>
        </w:rPr>
        <w:t>Section</w:t>
      </w:r>
      <w:r>
        <w:rPr>
          <w:color w:val="010101"/>
          <w:spacing w:val="40"/>
        </w:rPr>
        <w:t xml:space="preserve"> </w:t>
      </w:r>
      <w:r>
        <w:rPr>
          <w:color w:val="010101"/>
        </w:rPr>
        <w:t>closed</w:t>
      </w:r>
      <w:r>
        <w:rPr>
          <w:color w:val="010101"/>
          <w:spacing w:val="40"/>
        </w:rPr>
        <w:t xml:space="preserve"> </w:t>
      </w:r>
      <w:r>
        <w:rPr>
          <w:color w:val="010101"/>
        </w:rPr>
        <w:t>to</w:t>
      </w:r>
      <w:r>
        <w:rPr>
          <w:color w:val="010101"/>
          <w:spacing w:val="33"/>
        </w:rPr>
        <w:t xml:space="preserve"> </w:t>
      </w:r>
      <w:r>
        <w:rPr>
          <w:color w:val="010101"/>
        </w:rPr>
        <w:t>future</w:t>
      </w:r>
      <w:r>
        <w:rPr>
          <w:color w:val="010101"/>
          <w:spacing w:val="40"/>
        </w:rPr>
        <w:t xml:space="preserve"> </w:t>
      </w:r>
      <w:r>
        <w:rPr>
          <w:color w:val="010101"/>
        </w:rPr>
        <w:t>contributions</w:t>
      </w:r>
      <w:r>
        <w:rPr>
          <w:color w:val="010101"/>
          <w:spacing w:val="40"/>
        </w:rPr>
        <w:t xml:space="preserve"> </w:t>
      </w:r>
      <w:r>
        <w:rPr>
          <w:color w:val="010101"/>
        </w:rPr>
        <w:t>on</w:t>
      </w:r>
      <w:r>
        <w:rPr>
          <w:color w:val="010101"/>
          <w:spacing w:val="36"/>
        </w:rPr>
        <w:t xml:space="preserve"> </w:t>
      </w:r>
      <w:r>
        <w:rPr>
          <w:color w:val="010101"/>
        </w:rPr>
        <w:t>30</w:t>
      </w:r>
      <w:r>
        <w:rPr>
          <w:color w:val="010101"/>
          <w:spacing w:val="35"/>
        </w:rPr>
        <w:t xml:space="preserve"> </w:t>
      </w:r>
      <w:r>
        <w:rPr>
          <w:color w:val="010101"/>
        </w:rPr>
        <w:t>September</w:t>
      </w:r>
      <w:r>
        <w:rPr>
          <w:color w:val="010101"/>
          <w:spacing w:val="40"/>
        </w:rPr>
        <w:t xml:space="preserve"> </w:t>
      </w:r>
      <w:r>
        <w:rPr>
          <w:color w:val="010101"/>
        </w:rPr>
        <w:t>2019,</w:t>
      </w:r>
      <w:r>
        <w:rPr>
          <w:color w:val="010101"/>
          <w:spacing w:val="40"/>
        </w:rPr>
        <w:t xml:space="preserve"> </w:t>
      </w:r>
      <w:r>
        <w:rPr>
          <w:color w:val="010101"/>
        </w:rPr>
        <w:t>no</w:t>
      </w:r>
      <w:r>
        <w:rPr>
          <w:color w:val="010101"/>
          <w:spacing w:val="33"/>
        </w:rPr>
        <w:t xml:space="preserve"> </w:t>
      </w:r>
      <w:r>
        <w:rPr>
          <w:color w:val="010101"/>
        </w:rPr>
        <w:t>contributions were made to and processed</w:t>
      </w:r>
      <w:r>
        <w:rPr>
          <w:color w:val="010101"/>
          <w:spacing w:val="40"/>
        </w:rPr>
        <w:t xml:space="preserve"> </w:t>
      </w:r>
      <w:r>
        <w:rPr>
          <w:color w:val="010101"/>
        </w:rPr>
        <w:t>within the section during the period covered by the statement.</w:t>
      </w:r>
      <w:r>
        <w:rPr>
          <w:color w:val="010101"/>
          <w:spacing w:val="40"/>
        </w:rPr>
        <w:t xml:space="preserve"> </w:t>
      </w:r>
      <w:r>
        <w:rPr>
          <w:color w:val="010101"/>
        </w:rPr>
        <w:t>As such and based</w:t>
      </w:r>
      <w:r>
        <w:rPr>
          <w:color w:val="010101"/>
          <w:spacing w:val="40"/>
        </w:rPr>
        <w:t xml:space="preserve"> </w:t>
      </w:r>
      <w:r>
        <w:rPr>
          <w:color w:val="010101"/>
        </w:rPr>
        <w:t>on the small</w:t>
      </w:r>
      <w:r>
        <w:rPr>
          <w:color w:val="010101"/>
          <w:spacing w:val="40"/>
        </w:rPr>
        <w:t xml:space="preserve"> </w:t>
      </w:r>
      <w:r>
        <w:rPr>
          <w:color w:val="010101"/>
        </w:rPr>
        <w:t>number</w:t>
      </w:r>
      <w:r>
        <w:rPr>
          <w:color w:val="010101"/>
          <w:spacing w:val="40"/>
        </w:rPr>
        <w:t xml:space="preserve"> </w:t>
      </w:r>
      <w:r>
        <w:rPr>
          <w:color w:val="010101"/>
        </w:rPr>
        <w:t>of members</w:t>
      </w:r>
      <w:r>
        <w:rPr>
          <w:color w:val="010101"/>
          <w:spacing w:val="40"/>
        </w:rPr>
        <w:t xml:space="preserve"> </w:t>
      </w:r>
      <w:r>
        <w:rPr>
          <w:color w:val="010101"/>
        </w:rPr>
        <w:t>and assets</w:t>
      </w:r>
      <w:r>
        <w:rPr>
          <w:color w:val="010101"/>
          <w:spacing w:val="40"/>
        </w:rPr>
        <w:t xml:space="preserve"> </w:t>
      </w:r>
      <w:r>
        <w:rPr>
          <w:color w:val="010101"/>
        </w:rPr>
        <w:t>and minimal</w:t>
      </w:r>
      <w:r>
        <w:rPr>
          <w:color w:val="010101"/>
          <w:spacing w:val="40"/>
        </w:rPr>
        <w:t xml:space="preserve"> </w:t>
      </w:r>
      <w:r>
        <w:rPr>
          <w:color w:val="010101"/>
        </w:rPr>
        <w:t>financial</w:t>
      </w:r>
      <w:r>
        <w:rPr>
          <w:color w:val="010101"/>
          <w:spacing w:val="40"/>
        </w:rPr>
        <w:t xml:space="preserve"> </w:t>
      </w:r>
      <w:r>
        <w:rPr>
          <w:color w:val="010101"/>
        </w:rPr>
        <w:t>transaction</w:t>
      </w:r>
      <w:r w:rsidR="009E7CAD">
        <w:rPr>
          <w:color w:val="010101"/>
        </w:rPr>
        <w:t>s</w:t>
      </w:r>
      <w:r>
        <w:rPr>
          <w:color w:val="010101"/>
          <w:spacing w:val="40"/>
        </w:rPr>
        <w:t xml:space="preserve"> </w:t>
      </w:r>
      <w:r>
        <w:rPr>
          <w:color w:val="010101"/>
        </w:rPr>
        <w:t>processed</w:t>
      </w:r>
      <w:r>
        <w:rPr>
          <w:color w:val="010101"/>
          <w:spacing w:val="40"/>
        </w:rPr>
        <w:t xml:space="preserve"> </w:t>
      </w:r>
      <w:r>
        <w:rPr>
          <w:color w:val="010101"/>
        </w:rPr>
        <w:t xml:space="preserve">in the period, the Trustees are of the view that reporting performance against agreed service levels is no longer </w:t>
      </w:r>
      <w:r>
        <w:rPr>
          <w:color w:val="010101"/>
          <w:spacing w:val="-2"/>
        </w:rPr>
        <w:t>relevant.</w:t>
      </w:r>
    </w:p>
    <w:p w14:paraId="300735CA" w14:textId="77777777" w:rsidR="009A0A38" w:rsidRDefault="003D74AD">
      <w:pPr>
        <w:pStyle w:val="BodyText"/>
        <w:spacing w:before="59" w:line="271" w:lineRule="auto"/>
        <w:ind w:left="540" w:right="136" w:firstLine="2"/>
      </w:pPr>
      <w:r>
        <w:rPr>
          <w:color w:val="010101"/>
        </w:rPr>
        <w:t xml:space="preserve">Each administration activity is allocated based on job type and age profile. This means, any case where information has returned from a third party will be </w:t>
      </w:r>
      <w:proofErr w:type="spellStart"/>
      <w:r>
        <w:rPr>
          <w:color w:val="010101"/>
        </w:rPr>
        <w:t>prioritised</w:t>
      </w:r>
      <w:proofErr w:type="spellEnd"/>
      <w:r>
        <w:rPr>
          <w:color w:val="010101"/>
        </w:rPr>
        <w:t xml:space="preserve"> and progressed in a timely manner.</w:t>
      </w:r>
      <w:r>
        <w:rPr>
          <w:color w:val="010101"/>
          <w:spacing w:val="40"/>
        </w:rPr>
        <w:t xml:space="preserve"> </w:t>
      </w:r>
      <w:r>
        <w:rPr>
          <w:color w:val="010101"/>
        </w:rPr>
        <w:t xml:space="preserve">The </w:t>
      </w:r>
      <w:proofErr w:type="spellStart"/>
      <w:r>
        <w:rPr>
          <w:color w:val="010101"/>
        </w:rPr>
        <w:t>prioritisation</w:t>
      </w:r>
      <w:proofErr w:type="spellEnd"/>
      <w:r>
        <w:rPr>
          <w:color w:val="010101"/>
        </w:rPr>
        <w:t xml:space="preserve"> process</w:t>
      </w:r>
      <w:r>
        <w:rPr>
          <w:color w:val="010101"/>
          <w:spacing w:val="40"/>
        </w:rPr>
        <w:t xml:space="preserve"> </w:t>
      </w:r>
      <w:r>
        <w:rPr>
          <w:color w:val="010101"/>
        </w:rPr>
        <w:t>ensures</w:t>
      </w:r>
      <w:r>
        <w:rPr>
          <w:color w:val="010101"/>
          <w:spacing w:val="40"/>
        </w:rPr>
        <w:t xml:space="preserve"> </w:t>
      </w:r>
      <w:r>
        <w:rPr>
          <w:color w:val="010101"/>
        </w:rPr>
        <w:t>key dates</w:t>
      </w:r>
      <w:r>
        <w:rPr>
          <w:color w:val="010101"/>
          <w:spacing w:val="40"/>
        </w:rPr>
        <w:t xml:space="preserve"> </w:t>
      </w:r>
      <w:r>
        <w:rPr>
          <w:color w:val="010101"/>
        </w:rPr>
        <w:t>are</w:t>
      </w:r>
      <w:r>
        <w:rPr>
          <w:color w:val="010101"/>
          <w:spacing w:val="40"/>
        </w:rPr>
        <w:t xml:space="preserve"> </w:t>
      </w:r>
      <w:r>
        <w:rPr>
          <w:color w:val="010101"/>
        </w:rPr>
        <w:t>met, sensitive</w:t>
      </w:r>
      <w:r>
        <w:rPr>
          <w:color w:val="010101"/>
          <w:spacing w:val="40"/>
        </w:rPr>
        <w:t xml:space="preserve"> </w:t>
      </w:r>
      <w:r>
        <w:rPr>
          <w:color w:val="010101"/>
        </w:rPr>
        <w:t>and urgent</w:t>
      </w:r>
      <w:r>
        <w:rPr>
          <w:color w:val="010101"/>
          <w:spacing w:val="40"/>
        </w:rPr>
        <w:t xml:space="preserve"> </w:t>
      </w:r>
      <w:r>
        <w:rPr>
          <w:color w:val="010101"/>
        </w:rPr>
        <w:t>cases are treated as such, and member</w:t>
      </w:r>
      <w:r>
        <w:rPr>
          <w:color w:val="010101"/>
          <w:spacing w:val="34"/>
        </w:rPr>
        <w:t xml:space="preserve"> </w:t>
      </w:r>
      <w:r>
        <w:rPr>
          <w:color w:val="010101"/>
        </w:rPr>
        <w:t>experience</w:t>
      </w:r>
      <w:r>
        <w:rPr>
          <w:color w:val="010101"/>
          <w:spacing w:val="38"/>
        </w:rPr>
        <w:t xml:space="preserve"> </w:t>
      </w:r>
      <w:r>
        <w:rPr>
          <w:color w:val="010101"/>
        </w:rPr>
        <w:t>is protected, particularly where the processing of financial transactions</w:t>
      </w:r>
      <w:r>
        <w:rPr>
          <w:color w:val="010101"/>
          <w:spacing w:val="40"/>
        </w:rPr>
        <w:t xml:space="preserve"> </w:t>
      </w:r>
      <w:proofErr w:type="gramStart"/>
      <w:r>
        <w:rPr>
          <w:color w:val="010101"/>
        </w:rPr>
        <w:t>are</w:t>
      </w:r>
      <w:proofErr w:type="gramEnd"/>
      <w:r>
        <w:rPr>
          <w:color w:val="010101"/>
        </w:rPr>
        <w:t xml:space="preserve"> involved.</w:t>
      </w:r>
    </w:p>
    <w:p w14:paraId="300735CB" w14:textId="77777777" w:rsidR="009A0A38" w:rsidRDefault="003D74AD">
      <w:pPr>
        <w:pStyle w:val="BodyText"/>
        <w:spacing w:before="55" w:line="271" w:lineRule="auto"/>
        <w:ind w:left="540" w:right="140" w:hanging="2"/>
      </w:pPr>
      <w:r>
        <w:rPr>
          <w:color w:val="010101"/>
        </w:rPr>
        <w:t>The Trustees are not aware of any material issues that negatively impacted the processing of core financial transactions during the period.</w:t>
      </w:r>
      <w:r>
        <w:rPr>
          <w:color w:val="010101"/>
          <w:spacing w:val="40"/>
        </w:rPr>
        <w:t xml:space="preserve"> </w:t>
      </w:r>
      <w:r>
        <w:rPr>
          <w:color w:val="010101"/>
        </w:rPr>
        <w:t>Capita has reported to the Trustees that no complaints were received from members for the period covered by this statement.</w:t>
      </w:r>
    </w:p>
    <w:p w14:paraId="300735CC" w14:textId="77777777" w:rsidR="009A0A38" w:rsidRDefault="003D74AD">
      <w:pPr>
        <w:pStyle w:val="BodyText"/>
        <w:spacing w:before="57" w:line="273" w:lineRule="auto"/>
        <w:ind w:left="541" w:right="138" w:hanging="3"/>
        <w:rPr>
          <w:color w:val="010101"/>
        </w:rPr>
      </w:pPr>
      <w:r>
        <w:rPr>
          <w:color w:val="010101"/>
        </w:rPr>
        <w:t>The Trustees have not sought to benchmark the administrator's</w:t>
      </w:r>
      <w:r>
        <w:rPr>
          <w:color w:val="010101"/>
          <w:spacing w:val="-5"/>
        </w:rPr>
        <w:t xml:space="preserve"> </w:t>
      </w:r>
      <w:r>
        <w:rPr>
          <w:color w:val="010101"/>
        </w:rPr>
        <w:t>performance against other Capita clients or against other pension schemes which are not administered by Capita.</w:t>
      </w:r>
    </w:p>
    <w:p w14:paraId="63A3A82D" w14:textId="78FC4B93" w:rsidR="001B13F8" w:rsidRDefault="001B13F8">
      <w:pPr>
        <w:pStyle w:val="BodyText"/>
        <w:spacing w:before="57" w:line="273" w:lineRule="auto"/>
        <w:ind w:left="541" w:right="138" w:hanging="3"/>
        <w:rPr>
          <w:color w:val="010101"/>
        </w:rPr>
      </w:pPr>
      <w:r>
        <w:rPr>
          <w:color w:val="010101"/>
        </w:rPr>
        <w:t xml:space="preserve">The Trustee was made aware of the cyber incident that impacted Capita’s administration systems </w:t>
      </w:r>
      <w:r w:rsidR="00A86F38">
        <w:rPr>
          <w:color w:val="010101"/>
        </w:rPr>
        <w:t xml:space="preserve">in March 2023. The Trustee liaised with Capita, the Information Commissioner and The Pensions Regulator accordingly in response to the incident. </w:t>
      </w:r>
      <w:r w:rsidR="00937D2E">
        <w:rPr>
          <w:color w:val="010101"/>
        </w:rPr>
        <w:t>Whilst</w:t>
      </w:r>
      <w:r w:rsidR="00937D4D">
        <w:rPr>
          <w:color w:val="010101"/>
        </w:rPr>
        <w:t xml:space="preserve"> Personal Data may have been stolen as part of the incident, we have been informed by Capita that no data has been </w:t>
      </w:r>
      <w:r w:rsidR="000A46F3">
        <w:rPr>
          <w:color w:val="010101"/>
        </w:rPr>
        <w:t xml:space="preserve">used since the incident. </w:t>
      </w:r>
      <w:r w:rsidR="005A7FD0">
        <w:rPr>
          <w:color w:val="010101"/>
        </w:rPr>
        <w:t xml:space="preserve"> </w:t>
      </w:r>
      <w:r w:rsidR="00A86F38">
        <w:rPr>
          <w:color w:val="010101"/>
        </w:rPr>
        <w:t xml:space="preserve">Member communications were issued </w:t>
      </w:r>
      <w:r w:rsidR="000A46F3">
        <w:rPr>
          <w:color w:val="010101"/>
        </w:rPr>
        <w:t xml:space="preserve">to </w:t>
      </w:r>
      <w:r w:rsidR="000A46F3">
        <w:rPr>
          <w:color w:val="010101"/>
        </w:rPr>
        <w:lastRenderedPageBreak/>
        <w:t xml:space="preserve">affected members </w:t>
      </w:r>
      <w:r w:rsidR="00BF0BC1">
        <w:rPr>
          <w:color w:val="010101"/>
        </w:rPr>
        <w:t>offer</w:t>
      </w:r>
      <w:r w:rsidR="000A46F3">
        <w:rPr>
          <w:color w:val="010101"/>
        </w:rPr>
        <w:t>ing</w:t>
      </w:r>
      <w:r w:rsidR="00BF0BC1">
        <w:rPr>
          <w:color w:val="010101"/>
        </w:rPr>
        <w:t xml:space="preserve"> complementary access to Experian credit score monitoring services for a 12-month period. </w:t>
      </w:r>
      <w:r w:rsidR="001570FB">
        <w:rPr>
          <w:color w:val="010101"/>
        </w:rPr>
        <w:t>T</w:t>
      </w:r>
      <w:r w:rsidR="00BF0BC1">
        <w:rPr>
          <w:color w:val="010101"/>
        </w:rPr>
        <w:t xml:space="preserve">he cyber incident impacted on </w:t>
      </w:r>
      <w:r w:rsidR="00E83BDA">
        <w:rPr>
          <w:color w:val="010101"/>
        </w:rPr>
        <w:t xml:space="preserve">administration </w:t>
      </w:r>
      <w:r w:rsidR="00BF0BC1">
        <w:rPr>
          <w:color w:val="010101"/>
        </w:rPr>
        <w:t xml:space="preserve">service levels </w:t>
      </w:r>
      <w:r w:rsidR="00E83BDA">
        <w:rPr>
          <w:color w:val="010101"/>
        </w:rPr>
        <w:t xml:space="preserve">whilst Capita responded to the event. </w:t>
      </w:r>
    </w:p>
    <w:p w14:paraId="45B6C222" w14:textId="77777777" w:rsidR="00E83BDA" w:rsidRDefault="00E83BDA">
      <w:pPr>
        <w:pStyle w:val="BodyText"/>
        <w:spacing w:before="57" w:line="273" w:lineRule="auto"/>
        <w:ind w:left="541" w:right="138" w:hanging="3"/>
      </w:pPr>
    </w:p>
    <w:p w14:paraId="300735CD" w14:textId="77777777" w:rsidR="009A0A38" w:rsidRDefault="003D74AD">
      <w:pPr>
        <w:spacing w:before="64"/>
        <w:ind w:left="542"/>
        <w:jc w:val="both"/>
        <w:rPr>
          <w:b/>
          <w:i/>
          <w:sz w:val="18"/>
        </w:rPr>
      </w:pPr>
      <w:r>
        <w:rPr>
          <w:b/>
          <w:i/>
          <w:color w:val="010101"/>
          <w:w w:val="105"/>
          <w:sz w:val="18"/>
        </w:rPr>
        <w:t>Internal</w:t>
      </w:r>
      <w:r>
        <w:rPr>
          <w:b/>
          <w:i/>
          <w:color w:val="010101"/>
          <w:spacing w:val="16"/>
          <w:w w:val="105"/>
          <w:sz w:val="18"/>
        </w:rPr>
        <w:t xml:space="preserve"> </w:t>
      </w:r>
      <w:r>
        <w:rPr>
          <w:b/>
          <w:i/>
          <w:color w:val="010101"/>
          <w:spacing w:val="-2"/>
          <w:w w:val="105"/>
          <w:sz w:val="18"/>
        </w:rPr>
        <w:t>Controls</w:t>
      </w:r>
    </w:p>
    <w:p w14:paraId="300735CE" w14:textId="77777777" w:rsidR="009A0A38" w:rsidRDefault="003D74AD">
      <w:pPr>
        <w:pStyle w:val="BodyText"/>
        <w:spacing w:before="91" w:line="271" w:lineRule="auto"/>
        <w:ind w:left="540" w:right="135" w:hanging="1"/>
      </w:pPr>
      <w:r>
        <w:rPr>
          <w:color w:val="010101"/>
        </w:rPr>
        <w:t>In accordance with the ongoing administration reporting arrangements, controls are in place to monitor and ensure that core financial transactions are and continue to be processed promptly and accurately.</w:t>
      </w:r>
      <w:r>
        <w:rPr>
          <w:color w:val="010101"/>
          <w:spacing w:val="40"/>
        </w:rPr>
        <w:t xml:space="preserve"> </w:t>
      </w:r>
      <w:r>
        <w:rPr>
          <w:color w:val="010101"/>
        </w:rPr>
        <w:t xml:space="preserve">This includes regular monitoring of bank accounts, and </w:t>
      </w:r>
      <w:r>
        <w:rPr>
          <w:color w:val="1C1C1C"/>
        </w:rPr>
        <w:t xml:space="preserve">'four </w:t>
      </w:r>
      <w:r>
        <w:rPr>
          <w:color w:val="010101"/>
        </w:rPr>
        <w:t xml:space="preserve">eyes' checking of investments and banking </w:t>
      </w:r>
      <w:r>
        <w:rPr>
          <w:color w:val="010101"/>
          <w:spacing w:val="-2"/>
        </w:rPr>
        <w:t>transactions.</w:t>
      </w:r>
    </w:p>
    <w:p w14:paraId="300735CF" w14:textId="1C174C88" w:rsidR="009A0A38" w:rsidRDefault="003D74AD">
      <w:pPr>
        <w:pStyle w:val="BodyText"/>
        <w:spacing w:before="55" w:line="271" w:lineRule="auto"/>
        <w:ind w:left="539" w:right="124"/>
      </w:pPr>
      <w:r>
        <w:rPr>
          <w:color w:val="010101"/>
        </w:rPr>
        <w:t>These</w:t>
      </w:r>
      <w:r>
        <w:rPr>
          <w:color w:val="010101"/>
          <w:spacing w:val="37"/>
        </w:rPr>
        <w:t xml:space="preserve"> </w:t>
      </w:r>
      <w:r>
        <w:rPr>
          <w:color w:val="010101"/>
        </w:rPr>
        <w:t>controls,</w:t>
      </w:r>
      <w:r>
        <w:rPr>
          <w:color w:val="010101"/>
          <w:spacing w:val="40"/>
        </w:rPr>
        <w:t xml:space="preserve"> </w:t>
      </w:r>
      <w:r>
        <w:rPr>
          <w:color w:val="010101"/>
        </w:rPr>
        <w:t>along</w:t>
      </w:r>
      <w:r>
        <w:rPr>
          <w:color w:val="010101"/>
          <w:spacing w:val="40"/>
        </w:rPr>
        <w:t xml:space="preserve"> </w:t>
      </w:r>
      <w:r>
        <w:rPr>
          <w:color w:val="010101"/>
        </w:rPr>
        <w:t>with</w:t>
      </w:r>
      <w:r>
        <w:rPr>
          <w:color w:val="010101"/>
          <w:spacing w:val="36"/>
        </w:rPr>
        <w:t xml:space="preserve"> </w:t>
      </w:r>
      <w:r>
        <w:rPr>
          <w:color w:val="010101"/>
        </w:rPr>
        <w:t>service</w:t>
      </w:r>
      <w:r>
        <w:rPr>
          <w:color w:val="010101"/>
          <w:spacing w:val="36"/>
        </w:rPr>
        <w:t xml:space="preserve"> </w:t>
      </w:r>
      <w:r>
        <w:rPr>
          <w:color w:val="010101"/>
        </w:rPr>
        <w:t>levels</w:t>
      </w:r>
      <w:r>
        <w:rPr>
          <w:color w:val="010101"/>
          <w:spacing w:val="40"/>
        </w:rPr>
        <w:t xml:space="preserve"> </w:t>
      </w:r>
      <w:r>
        <w:rPr>
          <w:color w:val="010101"/>
        </w:rPr>
        <w:t>and</w:t>
      </w:r>
      <w:r>
        <w:rPr>
          <w:color w:val="010101"/>
          <w:spacing w:val="34"/>
        </w:rPr>
        <w:t xml:space="preserve"> </w:t>
      </w:r>
      <w:r>
        <w:rPr>
          <w:color w:val="010101"/>
        </w:rPr>
        <w:t>any</w:t>
      </w:r>
      <w:r>
        <w:rPr>
          <w:color w:val="010101"/>
          <w:spacing w:val="34"/>
        </w:rPr>
        <w:t xml:space="preserve"> </w:t>
      </w:r>
      <w:r>
        <w:rPr>
          <w:color w:val="010101"/>
        </w:rPr>
        <w:t>service</w:t>
      </w:r>
      <w:r>
        <w:rPr>
          <w:color w:val="010101"/>
          <w:spacing w:val="34"/>
        </w:rPr>
        <w:t xml:space="preserve"> </w:t>
      </w:r>
      <w:proofErr w:type="gramStart"/>
      <w:r>
        <w:rPr>
          <w:color w:val="010101"/>
        </w:rPr>
        <w:t>issues</w:t>
      </w:r>
      <w:proofErr w:type="gramEnd"/>
      <w:r>
        <w:rPr>
          <w:color w:val="010101"/>
          <w:spacing w:val="39"/>
        </w:rPr>
        <w:t xml:space="preserve"> </w:t>
      </w:r>
      <w:r>
        <w:rPr>
          <w:color w:val="010101"/>
        </w:rPr>
        <w:t>are</w:t>
      </w:r>
      <w:r>
        <w:rPr>
          <w:color w:val="010101"/>
          <w:spacing w:val="36"/>
        </w:rPr>
        <w:t xml:space="preserve"> </w:t>
      </w:r>
      <w:r>
        <w:rPr>
          <w:color w:val="010101"/>
        </w:rPr>
        <w:t>reviewed</w:t>
      </w:r>
      <w:r>
        <w:rPr>
          <w:color w:val="010101"/>
          <w:spacing w:val="40"/>
        </w:rPr>
        <w:t xml:space="preserve"> </w:t>
      </w:r>
      <w:r>
        <w:rPr>
          <w:color w:val="010101"/>
        </w:rPr>
        <w:t>at</w:t>
      </w:r>
      <w:r>
        <w:rPr>
          <w:color w:val="010101"/>
          <w:spacing w:val="29"/>
        </w:rPr>
        <w:t xml:space="preserve"> </w:t>
      </w:r>
      <w:r>
        <w:rPr>
          <w:color w:val="010101"/>
        </w:rPr>
        <w:t>each</w:t>
      </w:r>
      <w:r>
        <w:rPr>
          <w:color w:val="010101"/>
          <w:spacing w:val="36"/>
        </w:rPr>
        <w:t xml:space="preserve"> </w:t>
      </w:r>
      <w:r>
        <w:rPr>
          <w:color w:val="010101"/>
        </w:rPr>
        <w:t>Trustee</w:t>
      </w:r>
      <w:r>
        <w:rPr>
          <w:color w:val="010101"/>
          <w:spacing w:val="40"/>
        </w:rPr>
        <w:t xml:space="preserve"> </w:t>
      </w:r>
      <w:r>
        <w:rPr>
          <w:color w:val="010101"/>
        </w:rPr>
        <w:t>meeting</w:t>
      </w:r>
      <w:r>
        <w:rPr>
          <w:color w:val="3B3B3B"/>
        </w:rPr>
        <w:t xml:space="preserve">. </w:t>
      </w:r>
      <w:r>
        <w:rPr>
          <w:color w:val="010101"/>
        </w:rPr>
        <w:t>This</w:t>
      </w:r>
      <w:r>
        <w:rPr>
          <w:color w:val="010101"/>
          <w:spacing w:val="40"/>
        </w:rPr>
        <w:t xml:space="preserve"> </w:t>
      </w:r>
      <w:r>
        <w:rPr>
          <w:color w:val="010101"/>
        </w:rPr>
        <w:t>includes</w:t>
      </w:r>
      <w:r>
        <w:rPr>
          <w:color w:val="010101"/>
          <w:spacing w:val="40"/>
        </w:rPr>
        <w:t xml:space="preserve"> </w:t>
      </w:r>
      <w:proofErr w:type="spellStart"/>
      <w:r>
        <w:rPr>
          <w:color w:val="010101"/>
        </w:rPr>
        <w:t>utilisation</w:t>
      </w:r>
      <w:proofErr w:type="spellEnd"/>
      <w:r>
        <w:rPr>
          <w:color w:val="010101"/>
          <w:spacing w:val="40"/>
        </w:rPr>
        <w:t xml:space="preserve"> </w:t>
      </w:r>
      <w:r>
        <w:rPr>
          <w:color w:val="010101"/>
        </w:rPr>
        <w:t>of</w:t>
      </w:r>
      <w:r>
        <w:rPr>
          <w:color w:val="010101"/>
          <w:spacing w:val="40"/>
        </w:rPr>
        <w:t xml:space="preserve"> </w:t>
      </w:r>
      <w:r>
        <w:rPr>
          <w:color w:val="010101"/>
        </w:rPr>
        <w:t>a</w:t>
      </w:r>
      <w:r>
        <w:rPr>
          <w:color w:val="010101"/>
          <w:spacing w:val="40"/>
        </w:rPr>
        <w:t xml:space="preserve"> </w:t>
      </w:r>
      <w:r>
        <w:rPr>
          <w:color w:val="010101"/>
        </w:rPr>
        <w:t>workflow</w:t>
      </w:r>
      <w:r>
        <w:rPr>
          <w:color w:val="010101"/>
          <w:spacing w:val="40"/>
        </w:rPr>
        <w:t xml:space="preserve"> </w:t>
      </w:r>
      <w:r>
        <w:rPr>
          <w:color w:val="010101"/>
        </w:rPr>
        <w:t>management</w:t>
      </w:r>
      <w:r>
        <w:rPr>
          <w:color w:val="010101"/>
          <w:spacing w:val="40"/>
        </w:rPr>
        <w:t xml:space="preserve"> </w:t>
      </w:r>
      <w:r>
        <w:rPr>
          <w:color w:val="010101"/>
        </w:rPr>
        <w:t>system</w:t>
      </w:r>
      <w:r>
        <w:rPr>
          <w:color w:val="010101"/>
          <w:spacing w:val="40"/>
        </w:rPr>
        <w:t xml:space="preserve"> </w:t>
      </w:r>
      <w:r>
        <w:rPr>
          <w:color w:val="010101"/>
        </w:rPr>
        <w:t>to monitor</w:t>
      </w:r>
      <w:r>
        <w:rPr>
          <w:color w:val="010101"/>
          <w:spacing w:val="40"/>
        </w:rPr>
        <w:t xml:space="preserve"> </w:t>
      </w:r>
      <w:r>
        <w:rPr>
          <w:color w:val="010101"/>
        </w:rPr>
        <w:t>Scheme</w:t>
      </w:r>
      <w:r>
        <w:rPr>
          <w:color w:val="010101"/>
          <w:spacing w:val="40"/>
        </w:rPr>
        <w:t xml:space="preserve"> </w:t>
      </w:r>
      <w:r>
        <w:rPr>
          <w:color w:val="010101"/>
        </w:rPr>
        <w:t>member-related activities</w:t>
      </w:r>
      <w:r>
        <w:rPr>
          <w:color w:val="010101"/>
          <w:spacing w:val="34"/>
        </w:rPr>
        <w:t xml:space="preserve"> </w:t>
      </w:r>
      <w:r>
        <w:rPr>
          <w:color w:val="010101"/>
        </w:rPr>
        <w:t>and</w:t>
      </w:r>
      <w:r>
        <w:rPr>
          <w:color w:val="010101"/>
          <w:spacing w:val="29"/>
        </w:rPr>
        <w:t xml:space="preserve"> </w:t>
      </w:r>
      <w:r>
        <w:rPr>
          <w:color w:val="010101"/>
        </w:rPr>
        <w:t>related</w:t>
      </w:r>
      <w:r>
        <w:rPr>
          <w:color w:val="010101"/>
          <w:spacing w:val="29"/>
        </w:rPr>
        <w:t xml:space="preserve"> </w:t>
      </w:r>
      <w:r>
        <w:rPr>
          <w:color w:val="010101"/>
        </w:rPr>
        <w:t>performance</w:t>
      </w:r>
      <w:r>
        <w:rPr>
          <w:color w:val="010101"/>
          <w:spacing w:val="40"/>
        </w:rPr>
        <w:t xml:space="preserve"> </w:t>
      </w:r>
      <w:r>
        <w:rPr>
          <w:color w:val="010101"/>
        </w:rPr>
        <w:t>against</w:t>
      </w:r>
      <w:r>
        <w:rPr>
          <w:color w:val="010101"/>
          <w:spacing w:val="33"/>
        </w:rPr>
        <w:t xml:space="preserve"> </w:t>
      </w:r>
      <w:r>
        <w:rPr>
          <w:color w:val="010101"/>
        </w:rPr>
        <w:t>service</w:t>
      </w:r>
      <w:r>
        <w:rPr>
          <w:color w:val="010101"/>
          <w:spacing w:val="32"/>
        </w:rPr>
        <w:t xml:space="preserve"> </w:t>
      </w:r>
      <w:r>
        <w:rPr>
          <w:color w:val="010101"/>
        </w:rPr>
        <w:t>levels</w:t>
      </w:r>
      <w:r>
        <w:rPr>
          <w:color w:val="010101"/>
          <w:spacing w:val="35"/>
        </w:rPr>
        <w:t xml:space="preserve"> </w:t>
      </w:r>
      <w:r>
        <w:rPr>
          <w:color w:val="010101"/>
        </w:rPr>
        <w:t>and</w:t>
      </w:r>
      <w:r>
        <w:rPr>
          <w:color w:val="010101"/>
          <w:spacing w:val="32"/>
        </w:rPr>
        <w:t xml:space="preserve"> </w:t>
      </w:r>
      <w:r>
        <w:rPr>
          <w:color w:val="010101"/>
        </w:rPr>
        <w:t>forward</w:t>
      </w:r>
      <w:r>
        <w:rPr>
          <w:color w:val="010101"/>
          <w:spacing w:val="34"/>
        </w:rPr>
        <w:t xml:space="preserve"> </w:t>
      </w:r>
      <w:r>
        <w:rPr>
          <w:color w:val="010101"/>
        </w:rPr>
        <w:t>planning</w:t>
      </w:r>
      <w:r>
        <w:rPr>
          <w:color w:val="010101"/>
          <w:spacing w:val="34"/>
        </w:rPr>
        <w:t xml:space="preserve"> </w:t>
      </w:r>
      <w:r>
        <w:rPr>
          <w:color w:val="010101"/>
        </w:rPr>
        <w:t>of</w:t>
      </w:r>
      <w:r>
        <w:rPr>
          <w:color w:val="010101"/>
          <w:spacing w:val="29"/>
        </w:rPr>
        <w:t xml:space="preserve"> </w:t>
      </w:r>
      <w:r>
        <w:rPr>
          <w:color w:val="010101"/>
        </w:rPr>
        <w:t>regular</w:t>
      </w:r>
      <w:r>
        <w:rPr>
          <w:color w:val="010101"/>
          <w:spacing w:val="40"/>
        </w:rPr>
        <w:t xml:space="preserve"> </w:t>
      </w:r>
      <w:r>
        <w:rPr>
          <w:color w:val="010101"/>
        </w:rPr>
        <w:t>annual</w:t>
      </w:r>
      <w:r>
        <w:rPr>
          <w:color w:val="010101"/>
          <w:spacing w:val="32"/>
        </w:rPr>
        <w:t xml:space="preserve"> </w:t>
      </w:r>
      <w:r>
        <w:rPr>
          <w:color w:val="010101"/>
        </w:rPr>
        <w:t>activities and events.</w:t>
      </w:r>
    </w:p>
    <w:p w14:paraId="300735D0" w14:textId="0345C153" w:rsidR="009A0A38" w:rsidRDefault="003D74AD">
      <w:pPr>
        <w:pStyle w:val="BodyText"/>
        <w:spacing w:before="55" w:line="271" w:lineRule="auto"/>
        <w:ind w:left="540" w:right="140" w:hanging="2"/>
      </w:pPr>
      <w:r>
        <w:rPr>
          <w:color w:val="010101"/>
        </w:rPr>
        <w:t>The monitoring of administration and core financial transactions</w:t>
      </w:r>
      <w:r>
        <w:rPr>
          <w:color w:val="010101"/>
          <w:spacing w:val="40"/>
        </w:rPr>
        <w:t xml:space="preserve"> </w:t>
      </w:r>
      <w:r>
        <w:rPr>
          <w:color w:val="010101"/>
        </w:rPr>
        <w:t>is also reflected</w:t>
      </w:r>
      <w:r>
        <w:rPr>
          <w:color w:val="010101"/>
          <w:spacing w:val="40"/>
        </w:rPr>
        <w:t xml:space="preserve"> </w:t>
      </w:r>
      <w:r>
        <w:rPr>
          <w:color w:val="010101"/>
        </w:rPr>
        <w:t>in the Scheme's</w:t>
      </w:r>
      <w:r>
        <w:rPr>
          <w:color w:val="010101"/>
          <w:spacing w:val="40"/>
        </w:rPr>
        <w:t xml:space="preserve"> </w:t>
      </w:r>
      <w:r>
        <w:rPr>
          <w:color w:val="010101"/>
        </w:rPr>
        <w:t>Risk Register</w:t>
      </w:r>
      <w:r>
        <w:rPr>
          <w:color w:val="010101"/>
          <w:spacing w:val="32"/>
        </w:rPr>
        <w:t xml:space="preserve"> </w:t>
      </w:r>
      <w:r>
        <w:rPr>
          <w:color w:val="010101"/>
        </w:rPr>
        <w:t>and</w:t>
      </w:r>
      <w:r>
        <w:rPr>
          <w:color w:val="010101"/>
          <w:spacing w:val="28"/>
        </w:rPr>
        <w:t xml:space="preserve"> </w:t>
      </w:r>
      <w:r>
        <w:rPr>
          <w:color w:val="010101"/>
        </w:rPr>
        <w:t>is</w:t>
      </w:r>
      <w:r>
        <w:rPr>
          <w:color w:val="010101"/>
          <w:spacing w:val="27"/>
        </w:rPr>
        <w:t xml:space="preserve"> </w:t>
      </w:r>
      <w:r>
        <w:rPr>
          <w:color w:val="010101"/>
        </w:rPr>
        <w:t>a standing</w:t>
      </w:r>
      <w:r>
        <w:rPr>
          <w:color w:val="010101"/>
          <w:spacing w:val="32"/>
        </w:rPr>
        <w:t xml:space="preserve"> </w:t>
      </w:r>
      <w:r>
        <w:rPr>
          <w:color w:val="010101"/>
        </w:rPr>
        <w:t>item</w:t>
      </w:r>
      <w:r>
        <w:rPr>
          <w:color w:val="010101"/>
          <w:spacing w:val="32"/>
        </w:rPr>
        <w:t xml:space="preserve"> </w:t>
      </w:r>
      <w:r>
        <w:rPr>
          <w:color w:val="010101"/>
        </w:rPr>
        <w:t>on the</w:t>
      </w:r>
      <w:r>
        <w:rPr>
          <w:color w:val="010101"/>
          <w:spacing w:val="30"/>
        </w:rPr>
        <w:t xml:space="preserve"> </w:t>
      </w:r>
      <w:r>
        <w:rPr>
          <w:color w:val="010101"/>
        </w:rPr>
        <w:t>agenda</w:t>
      </w:r>
      <w:r>
        <w:rPr>
          <w:color w:val="010101"/>
          <w:spacing w:val="40"/>
        </w:rPr>
        <w:t xml:space="preserve"> </w:t>
      </w:r>
      <w:r>
        <w:rPr>
          <w:color w:val="010101"/>
        </w:rPr>
        <w:t>for</w:t>
      </w:r>
      <w:r>
        <w:rPr>
          <w:color w:val="010101"/>
          <w:spacing w:val="26"/>
        </w:rPr>
        <w:t xml:space="preserve"> </w:t>
      </w:r>
      <w:r>
        <w:rPr>
          <w:color w:val="010101"/>
        </w:rPr>
        <w:t>Trustee</w:t>
      </w:r>
      <w:r>
        <w:rPr>
          <w:color w:val="010101"/>
          <w:spacing w:val="38"/>
        </w:rPr>
        <w:t xml:space="preserve"> </w:t>
      </w:r>
      <w:r>
        <w:rPr>
          <w:color w:val="010101"/>
        </w:rPr>
        <w:t>meetings.</w:t>
      </w:r>
      <w:r>
        <w:rPr>
          <w:color w:val="010101"/>
          <w:spacing w:val="80"/>
        </w:rPr>
        <w:t xml:space="preserve"> </w:t>
      </w:r>
      <w:r>
        <w:rPr>
          <w:color w:val="010101"/>
        </w:rPr>
        <w:t>The</w:t>
      </w:r>
      <w:r>
        <w:rPr>
          <w:color w:val="010101"/>
          <w:spacing w:val="28"/>
        </w:rPr>
        <w:t xml:space="preserve"> </w:t>
      </w:r>
      <w:r>
        <w:rPr>
          <w:color w:val="010101"/>
        </w:rPr>
        <w:t>Trustees</w:t>
      </w:r>
      <w:r>
        <w:rPr>
          <w:color w:val="010101"/>
          <w:spacing w:val="40"/>
        </w:rPr>
        <w:t xml:space="preserve"> </w:t>
      </w:r>
      <w:r>
        <w:rPr>
          <w:color w:val="010101"/>
        </w:rPr>
        <w:t>also</w:t>
      </w:r>
      <w:r>
        <w:rPr>
          <w:color w:val="010101"/>
          <w:spacing w:val="29"/>
        </w:rPr>
        <w:t xml:space="preserve"> </w:t>
      </w:r>
      <w:r>
        <w:rPr>
          <w:color w:val="010101"/>
        </w:rPr>
        <w:t>review</w:t>
      </w:r>
      <w:r>
        <w:rPr>
          <w:color w:val="010101"/>
          <w:spacing w:val="34"/>
        </w:rPr>
        <w:t xml:space="preserve"> </w:t>
      </w:r>
      <w:r>
        <w:rPr>
          <w:color w:val="010101"/>
        </w:rPr>
        <w:t>Capita's most recent Internal Controls report on an annual basis.</w:t>
      </w:r>
    </w:p>
    <w:p w14:paraId="300735D1" w14:textId="77777777" w:rsidR="009A0A38" w:rsidRDefault="003D74AD">
      <w:pPr>
        <w:pStyle w:val="BodyText"/>
        <w:spacing w:before="62" w:line="268" w:lineRule="auto"/>
        <w:ind w:left="541" w:right="134" w:hanging="3"/>
      </w:pPr>
      <w:r>
        <w:rPr>
          <w:color w:val="010101"/>
        </w:rPr>
        <w:t>On behalf</w:t>
      </w:r>
      <w:r>
        <w:rPr>
          <w:color w:val="010101"/>
          <w:spacing w:val="33"/>
        </w:rPr>
        <w:t xml:space="preserve"> </w:t>
      </w:r>
      <w:r>
        <w:rPr>
          <w:color w:val="010101"/>
        </w:rPr>
        <w:t>of</w:t>
      </w:r>
      <w:r>
        <w:rPr>
          <w:color w:val="010101"/>
          <w:spacing w:val="22"/>
        </w:rPr>
        <w:t xml:space="preserve"> </w:t>
      </w:r>
      <w:r>
        <w:rPr>
          <w:color w:val="010101"/>
        </w:rPr>
        <w:t>the Trustees,</w:t>
      </w:r>
      <w:r>
        <w:rPr>
          <w:color w:val="010101"/>
          <w:spacing w:val="38"/>
        </w:rPr>
        <w:t xml:space="preserve"> </w:t>
      </w:r>
      <w:r>
        <w:rPr>
          <w:color w:val="010101"/>
        </w:rPr>
        <w:t>Capita</w:t>
      </w:r>
      <w:r>
        <w:rPr>
          <w:color w:val="010101"/>
          <w:spacing w:val="27"/>
        </w:rPr>
        <w:t xml:space="preserve"> </w:t>
      </w:r>
      <w:r>
        <w:rPr>
          <w:color w:val="010101"/>
        </w:rPr>
        <w:t>also review</w:t>
      </w:r>
      <w:r>
        <w:rPr>
          <w:color w:val="010101"/>
          <w:spacing w:val="28"/>
        </w:rPr>
        <w:t xml:space="preserve"> </w:t>
      </w:r>
      <w:r>
        <w:rPr>
          <w:color w:val="010101"/>
        </w:rPr>
        <w:t>the processes</w:t>
      </w:r>
      <w:r>
        <w:rPr>
          <w:color w:val="010101"/>
          <w:spacing w:val="31"/>
        </w:rPr>
        <w:t xml:space="preserve"> </w:t>
      </w:r>
      <w:r>
        <w:rPr>
          <w:color w:val="010101"/>
        </w:rPr>
        <w:t>in place</w:t>
      </w:r>
      <w:r>
        <w:rPr>
          <w:color w:val="010101"/>
          <w:spacing w:val="22"/>
        </w:rPr>
        <w:t xml:space="preserve"> </w:t>
      </w:r>
      <w:r>
        <w:rPr>
          <w:color w:val="010101"/>
        </w:rPr>
        <w:t>to identify</w:t>
      </w:r>
      <w:r>
        <w:rPr>
          <w:color w:val="010101"/>
          <w:spacing w:val="26"/>
        </w:rPr>
        <w:t xml:space="preserve"> </w:t>
      </w:r>
      <w:r>
        <w:rPr>
          <w:color w:val="010101"/>
        </w:rPr>
        <w:t>potential</w:t>
      </w:r>
      <w:r>
        <w:rPr>
          <w:color w:val="010101"/>
          <w:spacing w:val="33"/>
        </w:rPr>
        <w:t xml:space="preserve"> </w:t>
      </w:r>
      <w:r>
        <w:rPr>
          <w:color w:val="1C1C1C"/>
        </w:rPr>
        <w:t>'pension</w:t>
      </w:r>
      <w:r>
        <w:rPr>
          <w:color w:val="1C1C1C"/>
          <w:spacing w:val="36"/>
        </w:rPr>
        <w:t xml:space="preserve"> </w:t>
      </w:r>
      <w:r>
        <w:rPr>
          <w:color w:val="010101"/>
        </w:rPr>
        <w:t>scams', and clear</w:t>
      </w:r>
      <w:r>
        <w:rPr>
          <w:color w:val="010101"/>
          <w:spacing w:val="27"/>
        </w:rPr>
        <w:t xml:space="preserve"> </w:t>
      </w:r>
      <w:r>
        <w:rPr>
          <w:color w:val="010101"/>
        </w:rPr>
        <w:t>information</w:t>
      </w:r>
      <w:r>
        <w:rPr>
          <w:color w:val="010101"/>
          <w:spacing w:val="40"/>
        </w:rPr>
        <w:t xml:space="preserve"> </w:t>
      </w:r>
      <w:r>
        <w:rPr>
          <w:color w:val="010101"/>
        </w:rPr>
        <w:t>on how to spot a scam</w:t>
      </w:r>
      <w:r>
        <w:rPr>
          <w:color w:val="010101"/>
          <w:spacing w:val="31"/>
        </w:rPr>
        <w:t xml:space="preserve"> </w:t>
      </w:r>
      <w:r>
        <w:rPr>
          <w:color w:val="010101"/>
        </w:rPr>
        <w:t>is included in all relevant</w:t>
      </w:r>
      <w:r>
        <w:rPr>
          <w:color w:val="010101"/>
          <w:spacing w:val="29"/>
        </w:rPr>
        <w:t xml:space="preserve"> </w:t>
      </w:r>
      <w:r>
        <w:rPr>
          <w:color w:val="010101"/>
        </w:rPr>
        <w:t>member</w:t>
      </w:r>
      <w:r>
        <w:rPr>
          <w:color w:val="010101"/>
          <w:spacing w:val="30"/>
        </w:rPr>
        <w:t xml:space="preserve"> </w:t>
      </w:r>
      <w:r>
        <w:rPr>
          <w:color w:val="010101"/>
        </w:rPr>
        <w:t>communications.</w:t>
      </w:r>
    </w:p>
    <w:p w14:paraId="300735D2" w14:textId="77777777" w:rsidR="009A0A38" w:rsidRPr="00D508A9" w:rsidRDefault="003D74AD">
      <w:pPr>
        <w:pStyle w:val="BodyText"/>
        <w:spacing w:before="59" w:line="273" w:lineRule="auto"/>
        <w:ind w:left="540" w:right="124" w:firstLine="1"/>
        <w:rPr>
          <w:color w:val="010101"/>
        </w:rPr>
      </w:pPr>
      <w:r w:rsidRPr="00D508A9">
        <w:rPr>
          <w:color w:val="010101"/>
        </w:rPr>
        <w:t xml:space="preserve">Further scrutiny of transactions and reporting and controls can be found within the Scheme's Annual Report &amp; Accounts. As part of the annual audit process and report on their findings, Grant Thornton includes </w:t>
      </w:r>
      <w:proofErr w:type="gramStart"/>
      <w:r w:rsidRPr="00D508A9">
        <w:rPr>
          <w:color w:val="010101"/>
        </w:rPr>
        <w:t>testing of</w:t>
      </w:r>
      <w:proofErr w:type="gramEnd"/>
      <w:r w:rsidRPr="00D508A9">
        <w:rPr>
          <w:color w:val="010101"/>
        </w:rPr>
        <w:t xml:space="preserve"> sample financial transactions for accuracy and timeliness and </w:t>
      </w:r>
      <w:proofErr w:type="gramStart"/>
      <w:r w:rsidRPr="00D508A9">
        <w:rPr>
          <w:color w:val="010101"/>
        </w:rPr>
        <w:t>review</w:t>
      </w:r>
      <w:proofErr w:type="gramEnd"/>
      <w:r w:rsidRPr="00D508A9">
        <w:rPr>
          <w:color w:val="010101"/>
        </w:rPr>
        <w:t xml:space="preserve"> the administrator's controls and processes.</w:t>
      </w:r>
    </w:p>
    <w:p w14:paraId="300735D3" w14:textId="77777777" w:rsidR="009A0A38" w:rsidRDefault="003D74AD">
      <w:pPr>
        <w:pStyle w:val="BodyText"/>
        <w:spacing w:before="51" w:line="268" w:lineRule="auto"/>
        <w:ind w:left="540" w:right="131" w:hanging="2"/>
      </w:pPr>
      <w:r>
        <w:rPr>
          <w:color w:val="010101"/>
        </w:rPr>
        <w:t>Based</w:t>
      </w:r>
      <w:r>
        <w:rPr>
          <w:color w:val="010101"/>
          <w:spacing w:val="40"/>
        </w:rPr>
        <w:t xml:space="preserve"> </w:t>
      </w:r>
      <w:r>
        <w:rPr>
          <w:color w:val="010101"/>
        </w:rPr>
        <w:t>on</w:t>
      </w:r>
      <w:r>
        <w:rPr>
          <w:color w:val="010101"/>
          <w:spacing w:val="31"/>
        </w:rPr>
        <w:t xml:space="preserve"> </w:t>
      </w:r>
      <w:r>
        <w:rPr>
          <w:color w:val="010101"/>
        </w:rPr>
        <w:t>the</w:t>
      </w:r>
      <w:r>
        <w:rPr>
          <w:color w:val="010101"/>
          <w:spacing w:val="36"/>
        </w:rPr>
        <w:t xml:space="preserve"> </w:t>
      </w:r>
      <w:r>
        <w:rPr>
          <w:color w:val="010101"/>
        </w:rPr>
        <w:t>governance</w:t>
      </w:r>
      <w:r>
        <w:rPr>
          <w:color w:val="010101"/>
          <w:spacing w:val="40"/>
        </w:rPr>
        <w:t xml:space="preserve"> </w:t>
      </w:r>
      <w:r>
        <w:rPr>
          <w:color w:val="010101"/>
        </w:rPr>
        <w:t>processes</w:t>
      </w:r>
      <w:r>
        <w:rPr>
          <w:color w:val="010101"/>
          <w:spacing w:val="40"/>
        </w:rPr>
        <w:t xml:space="preserve"> </w:t>
      </w:r>
      <w:r>
        <w:rPr>
          <w:color w:val="010101"/>
        </w:rPr>
        <w:t>described</w:t>
      </w:r>
      <w:r>
        <w:rPr>
          <w:color w:val="010101"/>
          <w:spacing w:val="40"/>
        </w:rPr>
        <w:t xml:space="preserve"> </w:t>
      </w:r>
      <w:r>
        <w:rPr>
          <w:color w:val="010101"/>
        </w:rPr>
        <w:t>above,</w:t>
      </w:r>
      <w:r>
        <w:rPr>
          <w:color w:val="010101"/>
          <w:spacing w:val="38"/>
        </w:rPr>
        <w:t xml:space="preserve"> </w:t>
      </w:r>
      <w:r>
        <w:rPr>
          <w:color w:val="010101"/>
        </w:rPr>
        <w:t>no</w:t>
      </w:r>
      <w:r>
        <w:rPr>
          <w:color w:val="010101"/>
          <w:spacing w:val="34"/>
        </w:rPr>
        <w:t xml:space="preserve"> </w:t>
      </w:r>
      <w:r>
        <w:rPr>
          <w:color w:val="010101"/>
        </w:rPr>
        <w:t>errors</w:t>
      </w:r>
      <w:r>
        <w:rPr>
          <w:color w:val="010101"/>
          <w:spacing w:val="33"/>
        </w:rPr>
        <w:t xml:space="preserve"> </w:t>
      </w:r>
      <w:r>
        <w:rPr>
          <w:color w:val="010101"/>
        </w:rPr>
        <w:t>or</w:t>
      </w:r>
      <w:r>
        <w:rPr>
          <w:color w:val="010101"/>
          <w:spacing w:val="33"/>
        </w:rPr>
        <w:t xml:space="preserve"> </w:t>
      </w:r>
      <w:r>
        <w:rPr>
          <w:color w:val="010101"/>
        </w:rPr>
        <w:t>inaccuracies</w:t>
      </w:r>
      <w:r>
        <w:rPr>
          <w:color w:val="010101"/>
          <w:spacing w:val="40"/>
        </w:rPr>
        <w:t xml:space="preserve"> </w:t>
      </w:r>
      <w:r>
        <w:rPr>
          <w:color w:val="010101"/>
        </w:rPr>
        <w:t>have</w:t>
      </w:r>
      <w:r>
        <w:rPr>
          <w:color w:val="010101"/>
          <w:spacing w:val="36"/>
        </w:rPr>
        <w:t xml:space="preserve"> </w:t>
      </w:r>
      <w:r>
        <w:rPr>
          <w:color w:val="010101"/>
        </w:rPr>
        <w:t>been</w:t>
      </w:r>
      <w:r>
        <w:rPr>
          <w:color w:val="010101"/>
          <w:spacing w:val="35"/>
        </w:rPr>
        <w:t xml:space="preserve"> </w:t>
      </w:r>
      <w:r>
        <w:rPr>
          <w:color w:val="010101"/>
        </w:rPr>
        <w:t>identified</w:t>
      </w:r>
      <w:r>
        <w:rPr>
          <w:color w:val="010101"/>
          <w:spacing w:val="40"/>
        </w:rPr>
        <w:t xml:space="preserve"> </w:t>
      </w:r>
      <w:r>
        <w:rPr>
          <w:color w:val="010101"/>
        </w:rPr>
        <w:t>in core financial transactions during the Scheme Year.</w:t>
      </w:r>
    </w:p>
    <w:p w14:paraId="0C6CA9D0" w14:textId="6284DA94" w:rsidR="008B56D3" w:rsidRDefault="003D74AD" w:rsidP="008B56D3">
      <w:pPr>
        <w:pStyle w:val="BodyText"/>
        <w:spacing w:before="63" w:line="271" w:lineRule="auto"/>
        <w:ind w:left="541" w:right="141" w:hanging="3"/>
        <w:rPr>
          <w:color w:val="010101"/>
        </w:rPr>
      </w:pPr>
      <w:r>
        <w:rPr>
          <w:color w:val="010101"/>
        </w:rPr>
        <w:t>The</w:t>
      </w:r>
      <w:r>
        <w:rPr>
          <w:color w:val="010101"/>
          <w:spacing w:val="20"/>
        </w:rPr>
        <w:t xml:space="preserve"> </w:t>
      </w:r>
      <w:r>
        <w:rPr>
          <w:color w:val="010101"/>
        </w:rPr>
        <w:t>Trustees</w:t>
      </w:r>
      <w:r>
        <w:rPr>
          <w:color w:val="010101"/>
          <w:spacing w:val="33"/>
        </w:rPr>
        <w:t xml:space="preserve"> </w:t>
      </w:r>
      <w:r>
        <w:rPr>
          <w:color w:val="010101"/>
        </w:rPr>
        <w:t>are confident</w:t>
      </w:r>
      <w:r>
        <w:rPr>
          <w:color w:val="010101"/>
          <w:spacing w:val="34"/>
        </w:rPr>
        <w:t xml:space="preserve"> </w:t>
      </w:r>
      <w:r>
        <w:rPr>
          <w:color w:val="010101"/>
        </w:rPr>
        <w:t>that the</w:t>
      </w:r>
      <w:r>
        <w:rPr>
          <w:color w:val="010101"/>
          <w:spacing w:val="26"/>
        </w:rPr>
        <w:t xml:space="preserve"> </w:t>
      </w:r>
      <w:r>
        <w:rPr>
          <w:color w:val="010101"/>
        </w:rPr>
        <w:t>processes</w:t>
      </w:r>
      <w:r>
        <w:rPr>
          <w:color w:val="010101"/>
          <w:spacing w:val="32"/>
        </w:rPr>
        <w:t xml:space="preserve"> </w:t>
      </w:r>
      <w:r>
        <w:rPr>
          <w:color w:val="010101"/>
        </w:rPr>
        <w:t>and controls</w:t>
      </w:r>
      <w:r>
        <w:rPr>
          <w:color w:val="010101"/>
          <w:spacing w:val="35"/>
        </w:rPr>
        <w:t xml:space="preserve"> </w:t>
      </w:r>
      <w:r>
        <w:rPr>
          <w:color w:val="010101"/>
        </w:rPr>
        <w:t>that</w:t>
      </w:r>
      <w:r>
        <w:rPr>
          <w:color w:val="010101"/>
          <w:spacing w:val="23"/>
        </w:rPr>
        <w:t xml:space="preserve"> </w:t>
      </w:r>
      <w:r>
        <w:rPr>
          <w:color w:val="010101"/>
        </w:rPr>
        <w:t>have</w:t>
      </w:r>
      <w:r>
        <w:rPr>
          <w:color w:val="010101"/>
          <w:spacing w:val="23"/>
        </w:rPr>
        <w:t xml:space="preserve"> </w:t>
      </w:r>
      <w:r>
        <w:rPr>
          <w:color w:val="010101"/>
        </w:rPr>
        <w:t>been</w:t>
      </w:r>
      <w:r>
        <w:rPr>
          <w:color w:val="010101"/>
          <w:spacing w:val="28"/>
        </w:rPr>
        <w:t xml:space="preserve"> </w:t>
      </w:r>
      <w:r>
        <w:rPr>
          <w:color w:val="010101"/>
        </w:rPr>
        <w:t>in place</w:t>
      </w:r>
      <w:r>
        <w:rPr>
          <w:color w:val="010101"/>
          <w:spacing w:val="26"/>
        </w:rPr>
        <w:t xml:space="preserve"> </w:t>
      </w:r>
      <w:r>
        <w:rPr>
          <w:color w:val="010101"/>
        </w:rPr>
        <w:t>with</w:t>
      </w:r>
      <w:r>
        <w:rPr>
          <w:color w:val="010101"/>
          <w:spacing w:val="20"/>
        </w:rPr>
        <w:t xml:space="preserve"> </w:t>
      </w:r>
      <w:r>
        <w:rPr>
          <w:color w:val="010101"/>
        </w:rPr>
        <w:t>the administrator are</w:t>
      </w:r>
      <w:r>
        <w:rPr>
          <w:color w:val="010101"/>
          <w:spacing w:val="31"/>
        </w:rPr>
        <w:t xml:space="preserve"> </w:t>
      </w:r>
      <w:proofErr w:type="gramStart"/>
      <w:r>
        <w:rPr>
          <w:color w:val="010101"/>
        </w:rPr>
        <w:t>robust,</w:t>
      </w:r>
      <w:r>
        <w:rPr>
          <w:color w:val="010101"/>
          <w:spacing w:val="33"/>
        </w:rPr>
        <w:t xml:space="preserve"> </w:t>
      </w:r>
      <w:r>
        <w:rPr>
          <w:color w:val="010101"/>
        </w:rPr>
        <w:t>and</w:t>
      </w:r>
      <w:proofErr w:type="gramEnd"/>
      <w:r>
        <w:rPr>
          <w:color w:val="010101"/>
          <w:spacing w:val="33"/>
        </w:rPr>
        <w:t xml:space="preserve"> </w:t>
      </w:r>
      <w:r>
        <w:rPr>
          <w:color w:val="010101"/>
        </w:rPr>
        <w:t>have</w:t>
      </w:r>
      <w:r>
        <w:rPr>
          <w:color w:val="010101"/>
          <w:spacing w:val="32"/>
        </w:rPr>
        <w:t xml:space="preserve"> </w:t>
      </w:r>
      <w:r>
        <w:rPr>
          <w:color w:val="010101"/>
        </w:rPr>
        <w:t>ensured</w:t>
      </w:r>
      <w:r>
        <w:rPr>
          <w:color w:val="010101"/>
          <w:spacing w:val="34"/>
        </w:rPr>
        <w:t xml:space="preserve"> </w:t>
      </w:r>
      <w:r>
        <w:rPr>
          <w:color w:val="010101"/>
        </w:rPr>
        <w:t>that</w:t>
      </w:r>
      <w:r>
        <w:rPr>
          <w:color w:val="010101"/>
          <w:spacing w:val="31"/>
        </w:rPr>
        <w:t xml:space="preserve"> </w:t>
      </w:r>
      <w:r>
        <w:rPr>
          <w:color w:val="010101"/>
        </w:rPr>
        <w:t>the</w:t>
      </w:r>
      <w:r>
        <w:rPr>
          <w:color w:val="010101"/>
          <w:spacing w:val="32"/>
        </w:rPr>
        <w:t xml:space="preserve"> </w:t>
      </w:r>
      <w:r>
        <w:rPr>
          <w:color w:val="010101"/>
        </w:rPr>
        <w:t>financial</w:t>
      </w:r>
      <w:r>
        <w:rPr>
          <w:color w:val="010101"/>
          <w:spacing w:val="34"/>
        </w:rPr>
        <w:t xml:space="preserve"> </w:t>
      </w:r>
      <w:r>
        <w:rPr>
          <w:color w:val="010101"/>
        </w:rPr>
        <w:t>transactions</w:t>
      </w:r>
      <w:r>
        <w:rPr>
          <w:color w:val="010101"/>
          <w:spacing w:val="40"/>
        </w:rPr>
        <w:t xml:space="preserve"> </w:t>
      </w:r>
      <w:r>
        <w:rPr>
          <w:color w:val="010101"/>
        </w:rPr>
        <w:t>which</w:t>
      </w:r>
      <w:r>
        <w:rPr>
          <w:color w:val="010101"/>
          <w:spacing w:val="32"/>
        </w:rPr>
        <w:t xml:space="preserve"> </w:t>
      </w:r>
      <w:r>
        <w:rPr>
          <w:color w:val="010101"/>
        </w:rPr>
        <w:t>are</w:t>
      </w:r>
      <w:r>
        <w:rPr>
          <w:color w:val="010101"/>
          <w:spacing w:val="35"/>
        </w:rPr>
        <w:t xml:space="preserve"> </w:t>
      </w:r>
      <w:r>
        <w:rPr>
          <w:color w:val="010101"/>
        </w:rPr>
        <w:t>important</w:t>
      </w:r>
      <w:r>
        <w:rPr>
          <w:color w:val="010101"/>
          <w:spacing w:val="40"/>
        </w:rPr>
        <w:t xml:space="preserve"> </w:t>
      </w:r>
      <w:r>
        <w:rPr>
          <w:color w:val="010101"/>
        </w:rPr>
        <w:t>to members</w:t>
      </w:r>
      <w:r>
        <w:rPr>
          <w:color w:val="010101"/>
          <w:spacing w:val="38"/>
        </w:rPr>
        <w:t xml:space="preserve"> </w:t>
      </w:r>
      <w:r>
        <w:rPr>
          <w:color w:val="010101"/>
        </w:rPr>
        <w:t>have</w:t>
      </w:r>
      <w:r>
        <w:rPr>
          <w:color w:val="010101"/>
          <w:spacing w:val="32"/>
        </w:rPr>
        <w:t xml:space="preserve"> </w:t>
      </w:r>
      <w:r>
        <w:rPr>
          <w:color w:val="010101"/>
        </w:rPr>
        <w:t>been dealt with properly.</w:t>
      </w:r>
    </w:p>
    <w:p w14:paraId="63E54A8B" w14:textId="77777777" w:rsidR="009A0A38" w:rsidRDefault="009A0A38">
      <w:pPr>
        <w:spacing w:line="271" w:lineRule="auto"/>
      </w:pPr>
    </w:p>
    <w:p w14:paraId="300735D7" w14:textId="77777777" w:rsidR="009A0A38" w:rsidRDefault="003D74AD">
      <w:pPr>
        <w:pStyle w:val="Heading2"/>
        <w:numPr>
          <w:ilvl w:val="0"/>
          <w:numId w:val="1"/>
        </w:numPr>
        <w:tabs>
          <w:tab w:val="left" w:pos="543"/>
          <w:tab w:val="left" w:pos="544"/>
        </w:tabs>
        <w:spacing w:before="0"/>
        <w:ind w:left="543" w:hanging="436"/>
        <w:rPr>
          <w:color w:val="7B7B7C"/>
        </w:rPr>
      </w:pPr>
      <w:r>
        <w:rPr>
          <w:color w:val="7B7B7C"/>
          <w:w w:val="110"/>
        </w:rPr>
        <w:t>Assessment</w:t>
      </w:r>
      <w:r>
        <w:rPr>
          <w:color w:val="7B7B7C"/>
          <w:spacing w:val="38"/>
          <w:w w:val="110"/>
        </w:rPr>
        <w:t xml:space="preserve"> </w:t>
      </w:r>
      <w:r>
        <w:rPr>
          <w:color w:val="7B7B7C"/>
          <w:w w:val="110"/>
        </w:rPr>
        <w:t>of</w:t>
      </w:r>
      <w:r>
        <w:rPr>
          <w:color w:val="7B7B7C"/>
          <w:spacing w:val="22"/>
          <w:w w:val="110"/>
        </w:rPr>
        <w:t xml:space="preserve"> </w:t>
      </w:r>
      <w:r>
        <w:rPr>
          <w:color w:val="7B7B7C"/>
          <w:w w:val="110"/>
        </w:rPr>
        <w:t>charges</w:t>
      </w:r>
      <w:r>
        <w:rPr>
          <w:color w:val="7B7B7C"/>
          <w:spacing w:val="48"/>
          <w:w w:val="110"/>
        </w:rPr>
        <w:t xml:space="preserve"> </w:t>
      </w:r>
      <w:r>
        <w:rPr>
          <w:color w:val="7B7B7C"/>
          <w:w w:val="110"/>
        </w:rPr>
        <w:t>and</w:t>
      </w:r>
      <w:r>
        <w:rPr>
          <w:color w:val="7B7B7C"/>
          <w:spacing w:val="38"/>
          <w:w w:val="110"/>
        </w:rPr>
        <w:t xml:space="preserve"> </w:t>
      </w:r>
      <w:r>
        <w:rPr>
          <w:color w:val="7B7B7C"/>
          <w:w w:val="110"/>
        </w:rPr>
        <w:t>transaction</w:t>
      </w:r>
      <w:r>
        <w:rPr>
          <w:color w:val="7B7B7C"/>
          <w:spacing w:val="59"/>
          <w:w w:val="110"/>
        </w:rPr>
        <w:t xml:space="preserve"> </w:t>
      </w:r>
      <w:r>
        <w:rPr>
          <w:color w:val="7B7B7C"/>
          <w:spacing w:val="-2"/>
          <w:w w:val="110"/>
        </w:rPr>
        <w:t>costs</w:t>
      </w:r>
    </w:p>
    <w:p w14:paraId="300735D8" w14:textId="77777777" w:rsidR="009A0A38" w:rsidRDefault="003D74AD">
      <w:pPr>
        <w:pStyle w:val="BodyText"/>
        <w:spacing w:before="171" w:line="295" w:lineRule="auto"/>
        <w:ind w:left="537" w:right="133" w:firstLine="1"/>
      </w:pPr>
      <w:r>
        <w:rPr>
          <w:color w:val="030303"/>
        </w:rPr>
        <w:t>The Trustees</w:t>
      </w:r>
      <w:r>
        <w:rPr>
          <w:color w:val="030303"/>
          <w:spacing w:val="40"/>
        </w:rPr>
        <w:t xml:space="preserve"> </w:t>
      </w:r>
      <w:r>
        <w:rPr>
          <w:color w:val="030303"/>
        </w:rPr>
        <w:t>are required to set out the ongoing</w:t>
      </w:r>
      <w:r>
        <w:rPr>
          <w:color w:val="030303"/>
          <w:spacing w:val="36"/>
        </w:rPr>
        <w:t xml:space="preserve"> </w:t>
      </w:r>
      <w:r>
        <w:rPr>
          <w:color w:val="030303"/>
        </w:rPr>
        <w:t>charges</w:t>
      </w:r>
      <w:r>
        <w:rPr>
          <w:color w:val="030303"/>
          <w:spacing w:val="37"/>
        </w:rPr>
        <w:t xml:space="preserve"> </w:t>
      </w:r>
      <w:r>
        <w:rPr>
          <w:color w:val="030303"/>
        </w:rPr>
        <w:t>borne by members in this statement. Typically, these consist of an annual management charge (AMC) per fund plus any additional fund expenses, such as custody costs, but excluding transaction costs; this is also known as the 'total expense ratio' ('TER') or Ongoing</w:t>
      </w:r>
      <w:r>
        <w:rPr>
          <w:color w:val="030303"/>
          <w:spacing w:val="18"/>
        </w:rPr>
        <w:t xml:space="preserve"> </w:t>
      </w:r>
      <w:r>
        <w:rPr>
          <w:color w:val="030303"/>
        </w:rPr>
        <w:t>Charges</w:t>
      </w:r>
      <w:r>
        <w:rPr>
          <w:color w:val="030303"/>
          <w:spacing w:val="19"/>
        </w:rPr>
        <w:t xml:space="preserve"> </w:t>
      </w:r>
      <w:r>
        <w:rPr>
          <w:color w:val="030303"/>
        </w:rPr>
        <w:t>Figure</w:t>
      </w:r>
      <w:r>
        <w:rPr>
          <w:color w:val="030303"/>
          <w:spacing w:val="11"/>
        </w:rPr>
        <w:t xml:space="preserve"> </w:t>
      </w:r>
      <w:r>
        <w:rPr>
          <w:color w:val="161616"/>
        </w:rPr>
        <w:t>('OCF').</w:t>
      </w:r>
      <w:r>
        <w:rPr>
          <w:color w:val="161616"/>
          <w:spacing w:val="16"/>
        </w:rPr>
        <w:t xml:space="preserve"> </w:t>
      </w:r>
      <w:r>
        <w:rPr>
          <w:color w:val="030303"/>
        </w:rPr>
        <w:t>The TER</w:t>
      </w:r>
      <w:r>
        <w:rPr>
          <w:color w:val="030303"/>
          <w:spacing w:val="21"/>
        </w:rPr>
        <w:t xml:space="preserve"> </w:t>
      </w:r>
      <w:r>
        <w:rPr>
          <w:color w:val="030303"/>
        </w:rPr>
        <w:t>or</w:t>
      </w:r>
      <w:r>
        <w:rPr>
          <w:color w:val="030303"/>
          <w:spacing w:val="14"/>
        </w:rPr>
        <w:t xml:space="preserve"> </w:t>
      </w:r>
      <w:r>
        <w:rPr>
          <w:color w:val="030303"/>
        </w:rPr>
        <w:t>OCF</w:t>
      </w:r>
      <w:r>
        <w:rPr>
          <w:color w:val="030303"/>
          <w:spacing w:val="13"/>
        </w:rPr>
        <w:t xml:space="preserve"> </w:t>
      </w:r>
      <w:r>
        <w:rPr>
          <w:color w:val="030303"/>
        </w:rPr>
        <w:t xml:space="preserve">is </w:t>
      </w:r>
      <w:proofErr w:type="gramStart"/>
      <w:r>
        <w:rPr>
          <w:color w:val="030303"/>
        </w:rPr>
        <w:t>paid</w:t>
      </w:r>
      <w:proofErr w:type="gramEnd"/>
      <w:r>
        <w:rPr>
          <w:color w:val="030303"/>
          <w:spacing w:val="12"/>
        </w:rPr>
        <w:t xml:space="preserve"> </w:t>
      </w:r>
      <w:r>
        <w:rPr>
          <w:color w:val="030303"/>
        </w:rPr>
        <w:t>by the members</w:t>
      </w:r>
      <w:r>
        <w:rPr>
          <w:color w:val="030303"/>
          <w:spacing w:val="27"/>
        </w:rPr>
        <w:t xml:space="preserve"> </w:t>
      </w:r>
      <w:r>
        <w:rPr>
          <w:color w:val="030303"/>
        </w:rPr>
        <w:t>and</w:t>
      </w:r>
      <w:r>
        <w:rPr>
          <w:color w:val="030303"/>
          <w:spacing w:val="17"/>
        </w:rPr>
        <w:t xml:space="preserve"> </w:t>
      </w:r>
      <w:r>
        <w:rPr>
          <w:color w:val="030303"/>
        </w:rPr>
        <w:t>is reflected</w:t>
      </w:r>
      <w:r>
        <w:rPr>
          <w:color w:val="030303"/>
          <w:spacing w:val="21"/>
        </w:rPr>
        <w:t xml:space="preserve"> </w:t>
      </w:r>
      <w:r>
        <w:rPr>
          <w:color w:val="030303"/>
        </w:rPr>
        <w:t>in the</w:t>
      </w:r>
      <w:r>
        <w:rPr>
          <w:color w:val="030303"/>
          <w:spacing w:val="14"/>
        </w:rPr>
        <w:t xml:space="preserve"> </w:t>
      </w:r>
      <w:r>
        <w:rPr>
          <w:color w:val="030303"/>
        </w:rPr>
        <w:t>unit</w:t>
      </w:r>
      <w:r>
        <w:rPr>
          <w:color w:val="030303"/>
          <w:spacing w:val="14"/>
        </w:rPr>
        <w:t xml:space="preserve"> </w:t>
      </w:r>
      <w:r>
        <w:rPr>
          <w:color w:val="030303"/>
        </w:rPr>
        <w:t>price of the funds that members choose to invest in.</w:t>
      </w:r>
    </w:p>
    <w:p w14:paraId="300735D9" w14:textId="77777777" w:rsidR="009A0A38" w:rsidRDefault="003D74AD">
      <w:pPr>
        <w:pStyle w:val="BodyText"/>
        <w:spacing w:before="117" w:line="295" w:lineRule="auto"/>
        <w:ind w:left="540" w:right="137" w:hanging="2"/>
      </w:pPr>
      <w:r>
        <w:rPr>
          <w:color w:val="030303"/>
        </w:rPr>
        <w:t>The</w:t>
      </w:r>
      <w:r>
        <w:rPr>
          <w:color w:val="030303"/>
          <w:spacing w:val="15"/>
        </w:rPr>
        <w:t xml:space="preserve"> </w:t>
      </w:r>
      <w:r>
        <w:rPr>
          <w:color w:val="030303"/>
        </w:rPr>
        <w:t>Trustees</w:t>
      </w:r>
      <w:r>
        <w:rPr>
          <w:color w:val="030303"/>
          <w:spacing w:val="32"/>
        </w:rPr>
        <w:t xml:space="preserve"> </w:t>
      </w:r>
      <w:r>
        <w:rPr>
          <w:color w:val="030303"/>
        </w:rPr>
        <w:t>are</w:t>
      </w:r>
      <w:r>
        <w:rPr>
          <w:color w:val="030303"/>
          <w:spacing w:val="23"/>
        </w:rPr>
        <w:t xml:space="preserve"> </w:t>
      </w:r>
      <w:r>
        <w:rPr>
          <w:color w:val="030303"/>
        </w:rPr>
        <w:t>also</w:t>
      </w:r>
      <w:r>
        <w:rPr>
          <w:color w:val="030303"/>
          <w:spacing w:val="18"/>
        </w:rPr>
        <w:t xml:space="preserve"> </w:t>
      </w:r>
      <w:r>
        <w:rPr>
          <w:color w:val="030303"/>
        </w:rPr>
        <w:t>required</w:t>
      </w:r>
      <w:r>
        <w:rPr>
          <w:color w:val="030303"/>
          <w:spacing w:val="28"/>
        </w:rPr>
        <w:t xml:space="preserve"> </w:t>
      </w:r>
      <w:r>
        <w:rPr>
          <w:color w:val="030303"/>
        </w:rPr>
        <w:t>to</w:t>
      </w:r>
      <w:r>
        <w:rPr>
          <w:color w:val="030303"/>
          <w:spacing w:val="16"/>
        </w:rPr>
        <w:t xml:space="preserve"> </w:t>
      </w:r>
      <w:r>
        <w:rPr>
          <w:color w:val="030303"/>
        </w:rPr>
        <w:t>separately</w:t>
      </w:r>
      <w:r>
        <w:rPr>
          <w:color w:val="030303"/>
          <w:spacing w:val="32"/>
        </w:rPr>
        <w:t xml:space="preserve"> </w:t>
      </w:r>
      <w:r>
        <w:rPr>
          <w:color w:val="030303"/>
        </w:rPr>
        <w:t>disclose</w:t>
      </w:r>
      <w:r>
        <w:rPr>
          <w:color w:val="030303"/>
          <w:spacing w:val="29"/>
        </w:rPr>
        <w:t xml:space="preserve"> </w:t>
      </w:r>
      <w:r>
        <w:rPr>
          <w:color w:val="030303"/>
        </w:rPr>
        <w:t>transaction</w:t>
      </w:r>
      <w:r>
        <w:rPr>
          <w:color w:val="030303"/>
          <w:spacing w:val="34"/>
        </w:rPr>
        <w:t xml:space="preserve"> </w:t>
      </w:r>
      <w:r>
        <w:rPr>
          <w:color w:val="030303"/>
        </w:rPr>
        <w:t>cost</w:t>
      </w:r>
      <w:r>
        <w:rPr>
          <w:color w:val="030303"/>
          <w:spacing w:val="21"/>
        </w:rPr>
        <w:t xml:space="preserve"> </w:t>
      </w:r>
      <w:r>
        <w:rPr>
          <w:color w:val="030303"/>
        </w:rPr>
        <w:t>figures</w:t>
      </w:r>
      <w:r>
        <w:rPr>
          <w:color w:val="030303"/>
          <w:spacing w:val="26"/>
        </w:rPr>
        <w:t xml:space="preserve"> </w:t>
      </w:r>
      <w:r>
        <w:rPr>
          <w:color w:val="030303"/>
        </w:rPr>
        <w:t>that</w:t>
      </w:r>
      <w:r>
        <w:rPr>
          <w:color w:val="030303"/>
          <w:spacing w:val="23"/>
        </w:rPr>
        <w:t xml:space="preserve"> </w:t>
      </w:r>
      <w:r>
        <w:rPr>
          <w:color w:val="030303"/>
        </w:rPr>
        <w:t>are</w:t>
      </w:r>
      <w:r>
        <w:rPr>
          <w:color w:val="030303"/>
          <w:spacing w:val="22"/>
        </w:rPr>
        <w:t xml:space="preserve"> </w:t>
      </w:r>
      <w:r>
        <w:rPr>
          <w:color w:val="030303"/>
        </w:rPr>
        <w:t>borne</w:t>
      </w:r>
      <w:r>
        <w:rPr>
          <w:color w:val="030303"/>
          <w:spacing w:val="21"/>
        </w:rPr>
        <w:t xml:space="preserve"> </w:t>
      </w:r>
      <w:r>
        <w:rPr>
          <w:color w:val="030303"/>
        </w:rPr>
        <w:t>by</w:t>
      </w:r>
      <w:r>
        <w:rPr>
          <w:color w:val="030303"/>
          <w:spacing w:val="17"/>
        </w:rPr>
        <w:t xml:space="preserve"> </w:t>
      </w:r>
      <w:r>
        <w:rPr>
          <w:color w:val="030303"/>
        </w:rPr>
        <w:t>members. In the context of this statement, the transaction costs shown are those incurred when the Scheme's fund managers buy and sell assets within investment funds.</w:t>
      </w:r>
    </w:p>
    <w:p w14:paraId="300735DA" w14:textId="77777777" w:rsidR="009A0A38" w:rsidRDefault="003D74AD">
      <w:pPr>
        <w:pStyle w:val="BodyText"/>
        <w:spacing w:before="117" w:line="297" w:lineRule="auto"/>
        <w:ind w:left="537" w:right="138" w:firstLine="1"/>
        <w:rPr>
          <w:sz w:val="18"/>
        </w:rPr>
      </w:pPr>
      <w:r>
        <w:rPr>
          <w:color w:val="030303"/>
        </w:rPr>
        <w:t>Aside from investment</w:t>
      </w:r>
      <w:r>
        <w:rPr>
          <w:color w:val="030303"/>
          <w:spacing w:val="34"/>
        </w:rPr>
        <w:t xml:space="preserve"> </w:t>
      </w:r>
      <w:r>
        <w:rPr>
          <w:color w:val="030303"/>
        </w:rPr>
        <w:t>management</w:t>
      </w:r>
      <w:r>
        <w:rPr>
          <w:color w:val="030303"/>
          <w:spacing w:val="40"/>
        </w:rPr>
        <w:t xml:space="preserve"> </w:t>
      </w:r>
      <w:r>
        <w:rPr>
          <w:color w:val="030303"/>
        </w:rPr>
        <w:t>charges</w:t>
      </w:r>
      <w:r>
        <w:rPr>
          <w:color w:val="030303"/>
          <w:spacing w:val="38"/>
        </w:rPr>
        <w:t xml:space="preserve"> </w:t>
      </w:r>
      <w:r>
        <w:rPr>
          <w:color w:val="030303"/>
        </w:rPr>
        <w:t>and investment</w:t>
      </w:r>
      <w:r>
        <w:rPr>
          <w:color w:val="030303"/>
          <w:spacing w:val="40"/>
        </w:rPr>
        <w:t xml:space="preserve"> </w:t>
      </w:r>
      <w:r>
        <w:rPr>
          <w:color w:val="030303"/>
        </w:rPr>
        <w:t>transaction</w:t>
      </w:r>
      <w:r>
        <w:rPr>
          <w:color w:val="030303"/>
          <w:spacing w:val="36"/>
        </w:rPr>
        <w:t xml:space="preserve"> </w:t>
      </w:r>
      <w:r>
        <w:rPr>
          <w:color w:val="030303"/>
        </w:rPr>
        <w:t>costs, all other</w:t>
      </w:r>
      <w:r>
        <w:rPr>
          <w:color w:val="030303"/>
          <w:spacing w:val="33"/>
        </w:rPr>
        <w:t xml:space="preserve"> </w:t>
      </w:r>
      <w:r>
        <w:rPr>
          <w:color w:val="030303"/>
        </w:rPr>
        <w:t>costs</w:t>
      </w:r>
      <w:r>
        <w:rPr>
          <w:color w:val="030303"/>
          <w:spacing w:val="34"/>
        </w:rPr>
        <w:t xml:space="preserve"> </w:t>
      </w:r>
      <w:r>
        <w:rPr>
          <w:color w:val="030303"/>
        </w:rPr>
        <w:t xml:space="preserve">associated with running the </w:t>
      </w:r>
      <w:proofErr w:type="gramStart"/>
      <w:r>
        <w:rPr>
          <w:color w:val="030303"/>
        </w:rPr>
        <w:t>Scheme,</w:t>
      </w:r>
      <w:proofErr w:type="gramEnd"/>
      <w:r>
        <w:rPr>
          <w:color w:val="030303"/>
        </w:rPr>
        <w:t xml:space="preserve"> are borne by the Hospital and therefore have no bearing on member charging. However,</w:t>
      </w:r>
      <w:r>
        <w:rPr>
          <w:color w:val="030303"/>
          <w:spacing w:val="37"/>
        </w:rPr>
        <w:t xml:space="preserve"> </w:t>
      </w:r>
      <w:r>
        <w:rPr>
          <w:color w:val="030303"/>
        </w:rPr>
        <w:t>for completeness</w:t>
      </w:r>
      <w:r>
        <w:rPr>
          <w:color w:val="030303"/>
          <w:spacing w:val="40"/>
        </w:rPr>
        <w:t xml:space="preserve"> </w:t>
      </w:r>
      <w:r>
        <w:rPr>
          <w:color w:val="030303"/>
        </w:rPr>
        <w:t>we have</w:t>
      </w:r>
      <w:r>
        <w:rPr>
          <w:color w:val="030303"/>
          <w:spacing w:val="33"/>
        </w:rPr>
        <w:t xml:space="preserve"> </w:t>
      </w:r>
      <w:r>
        <w:rPr>
          <w:color w:val="030303"/>
        </w:rPr>
        <w:t>referred</w:t>
      </w:r>
      <w:r>
        <w:rPr>
          <w:color w:val="030303"/>
          <w:spacing w:val="36"/>
        </w:rPr>
        <w:t xml:space="preserve"> </w:t>
      </w:r>
      <w:r>
        <w:rPr>
          <w:color w:val="030303"/>
        </w:rPr>
        <w:t>to these</w:t>
      </w:r>
      <w:r>
        <w:rPr>
          <w:color w:val="030303"/>
          <w:spacing w:val="34"/>
        </w:rPr>
        <w:t xml:space="preserve"> </w:t>
      </w:r>
      <w:r>
        <w:rPr>
          <w:color w:val="030303"/>
        </w:rPr>
        <w:t>as part</w:t>
      </w:r>
      <w:r>
        <w:rPr>
          <w:color w:val="030303"/>
          <w:spacing w:val="34"/>
        </w:rPr>
        <w:t xml:space="preserve"> </w:t>
      </w:r>
      <w:r>
        <w:rPr>
          <w:color w:val="030303"/>
        </w:rPr>
        <w:t>of our</w:t>
      </w:r>
      <w:r>
        <w:rPr>
          <w:color w:val="030303"/>
          <w:spacing w:val="37"/>
        </w:rPr>
        <w:t xml:space="preserve"> </w:t>
      </w:r>
      <w:r>
        <w:rPr>
          <w:color w:val="030303"/>
        </w:rPr>
        <w:t>assessment</w:t>
      </w:r>
      <w:r>
        <w:rPr>
          <w:color w:val="030303"/>
          <w:spacing w:val="40"/>
        </w:rPr>
        <w:t xml:space="preserve"> </w:t>
      </w:r>
      <w:r>
        <w:rPr>
          <w:color w:val="030303"/>
        </w:rPr>
        <w:t>of</w:t>
      </w:r>
      <w:r>
        <w:rPr>
          <w:color w:val="030303"/>
          <w:spacing w:val="35"/>
        </w:rPr>
        <w:t xml:space="preserve"> </w:t>
      </w:r>
      <w:r>
        <w:rPr>
          <w:color w:val="030303"/>
        </w:rPr>
        <w:t>Value for</w:t>
      </w:r>
      <w:r>
        <w:rPr>
          <w:color w:val="030303"/>
          <w:spacing w:val="33"/>
        </w:rPr>
        <w:t xml:space="preserve"> </w:t>
      </w:r>
      <w:r>
        <w:rPr>
          <w:color w:val="030303"/>
        </w:rPr>
        <w:t xml:space="preserve">Members, which can be found </w:t>
      </w:r>
      <w:r>
        <w:rPr>
          <w:color w:val="161616"/>
        </w:rPr>
        <w:t xml:space="preserve">in </w:t>
      </w:r>
      <w:r>
        <w:rPr>
          <w:color w:val="030303"/>
        </w:rPr>
        <w:t>Appendix</w:t>
      </w:r>
      <w:r>
        <w:rPr>
          <w:color w:val="030303"/>
          <w:spacing w:val="40"/>
        </w:rPr>
        <w:t xml:space="preserve"> </w:t>
      </w:r>
      <w:r>
        <w:rPr>
          <w:color w:val="030303"/>
          <w:sz w:val="18"/>
        </w:rPr>
        <w:t>A.</w:t>
      </w:r>
    </w:p>
    <w:p w14:paraId="300735DB" w14:textId="77777777" w:rsidR="009A0A38" w:rsidRDefault="003D74AD">
      <w:pPr>
        <w:pStyle w:val="BodyText"/>
        <w:spacing w:before="113" w:line="295" w:lineRule="auto"/>
        <w:ind w:left="540" w:right="136" w:hanging="2"/>
      </w:pPr>
      <w:r>
        <w:rPr>
          <w:color w:val="030303"/>
        </w:rPr>
        <w:t>The charges and transaction costs that apply to the default investment strategy, and for each fund which members can select and in which assets relating to members are invested during the scheme year are recorded in Appendix</w:t>
      </w:r>
      <w:r>
        <w:rPr>
          <w:color w:val="030303"/>
          <w:spacing w:val="34"/>
        </w:rPr>
        <w:t xml:space="preserve"> </w:t>
      </w:r>
      <w:r>
        <w:rPr>
          <w:color w:val="030303"/>
        </w:rPr>
        <w:t>B. All charges and transaction</w:t>
      </w:r>
      <w:r>
        <w:rPr>
          <w:color w:val="030303"/>
          <w:spacing w:val="28"/>
        </w:rPr>
        <w:t xml:space="preserve"> </w:t>
      </w:r>
      <w:r>
        <w:rPr>
          <w:color w:val="030303"/>
        </w:rPr>
        <w:t>cost details disclosed have been provided by LGIM</w:t>
      </w:r>
      <w:r>
        <w:rPr>
          <w:color w:val="3B3B3B"/>
        </w:rPr>
        <w:t>.</w:t>
      </w:r>
    </w:p>
    <w:p w14:paraId="300735DC" w14:textId="26164CFE" w:rsidR="009A0A38" w:rsidRDefault="003D74AD">
      <w:pPr>
        <w:pStyle w:val="BodyText"/>
        <w:spacing w:before="116" w:line="295" w:lineRule="auto"/>
        <w:ind w:left="540" w:right="130" w:hanging="3"/>
        <w:rPr>
          <w:color w:val="030303"/>
        </w:rPr>
      </w:pPr>
      <w:r>
        <w:rPr>
          <w:color w:val="030303"/>
        </w:rPr>
        <w:t>Examples of the cumulative effect of costs and charges on member funds are also set out in Appendix C.</w:t>
      </w:r>
      <w:r>
        <w:rPr>
          <w:color w:val="030303"/>
          <w:spacing w:val="-1"/>
        </w:rPr>
        <w:t xml:space="preserve"> </w:t>
      </w:r>
      <w:r>
        <w:rPr>
          <w:color w:val="030303"/>
        </w:rPr>
        <w:t>In preparing Appendices</w:t>
      </w:r>
      <w:r>
        <w:rPr>
          <w:color w:val="030303"/>
          <w:spacing w:val="40"/>
        </w:rPr>
        <w:t xml:space="preserve"> </w:t>
      </w:r>
      <w:r>
        <w:rPr>
          <w:color w:val="030303"/>
        </w:rPr>
        <w:t>B and C of this Statement, the Trustees have had regard to statutory guidance published by the Department for Work and Pensions.</w:t>
      </w:r>
    </w:p>
    <w:p w14:paraId="7900CCDE" w14:textId="77777777" w:rsidR="006F041F" w:rsidRDefault="006F041F">
      <w:pPr>
        <w:pStyle w:val="BodyText"/>
        <w:spacing w:before="116" w:line="295" w:lineRule="auto"/>
        <w:ind w:left="540" w:right="130" w:hanging="3"/>
        <w:rPr>
          <w:color w:val="030303"/>
        </w:rPr>
      </w:pPr>
    </w:p>
    <w:p w14:paraId="21624A35" w14:textId="77777777" w:rsidR="006F041F" w:rsidRDefault="006F041F">
      <w:pPr>
        <w:pStyle w:val="BodyText"/>
        <w:spacing w:before="116" w:line="295" w:lineRule="auto"/>
        <w:ind w:left="540" w:right="130" w:hanging="3"/>
      </w:pPr>
    </w:p>
    <w:p w14:paraId="300735DD" w14:textId="77777777" w:rsidR="009A0A38" w:rsidRDefault="003D74AD">
      <w:pPr>
        <w:pStyle w:val="BodyText"/>
        <w:spacing w:before="121" w:line="295" w:lineRule="auto"/>
        <w:ind w:left="536" w:right="140" w:firstLine="4"/>
      </w:pPr>
      <w:r>
        <w:rPr>
          <w:color w:val="030303"/>
        </w:rPr>
        <w:t xml:space="preserve">We are pleased to be able to </w:t>
      </w:r>
      <w:proofErr w:type="gramStart"/>
      <w:r>
        <w:rPr>
          <w:color w:val="030303"/>
        </w:rPr>
        <w:t>say,</w:t>
      </w:r>
      <w:proofErr w:type="gramEnd"/>
      <w:r>
        <w:rPr>
          <w:color w:val="030303"/>
        </w:rPr>
        <w:t xml:space="preserve"> the TER applicable to the default investment strategy, as well as funds available on a self-select basis fall significantly below the Charge Control cap of 0.75% required by pension scheme regulations. Transaction costs are generally minimal or negative.</w:t>
      </w:r>
    </w:p>
    <w:p w14:paraId="300735DE" w14:textId="77777777" w:rsidR="009A0A38" w:rsidRDefault="003D74AD">
      <w:pPr>
        <w:pStyle w:val="BodyText"/>
        <w:spacing w:before="117"/>
        <w:ind w:left="540"/>
      </w:pPr>
      <w:r>
        <w:rPr>
          <w:color w:val="030303"/>
        </w:rPr>
        <w:t>In</w:t>
      </w:r>
      <w:r>
        <w:rPr>
          <w:color w:val="030303"/>
          <w:spacing w:val="-5"/>
        </w:rPr>
        <w:t xml:space="preserve"> </w:t>
      </w:r>
      <w:r>
        <w:rPr>
          <w:color w:val="030303"/>
        </w:rPr>
        <w:t>preparing</w:t>
      </w:r>
      <w:r>
        <w:rPr>
          <w:color w:val="030303"/>
          <w:spacing w:val="5"/>
        </w:rPr>
        <w:t xml:space="preserve"> </w:t>
      </w:r>
      <w:r>
        <w:rPr>
          <w:color w:val="030303"/>
        </w:rPr>
        <w:t>this</w:t>
      </w:r>
      <w:r>
        <w:rPr>
          <w:color w:val="030303"/>
          <w:spacing w:val="3"/>
        </w:rPr>
        <w:t xml:space="preserve"> </w:t>
      </w:r>
      <w:r>
        <w:rPr>
          <w:color w:val="030303"/>
        </w:rPr>
        <w:t>statement,</w:t>
      </w:r>
      <w:r>
        <w:rPr>
          <w:color w:val="030303"/>
          <w:spacing w:val="11"/>
        </w:rPr>
        <w:t xml:space="preserve"> </w:t>
      </w:r>
      <w:r>
        <w:rPr>
          <w:color w:val="030303"/>
        </w:rPr>
        <w:t>we</w:t>
      </w:r>
      <w:r>
        <w:rPr>
          <w:color w:val="030303"/>
          <w:spacing w:val="3"/>
        </w:rPr>
        <w:t xml:space="preserve"> </w:t>
      </w:r>
      <w:r>
        <w:rPr>
          <w:color w:val="030303"/>
        </w:rPr>
        <w:t>were</w:t>
      </w:r>
      <w:r>
        <w:rPr>
          <w:color w:val="030303"/>
          <w:spacing w:val="4"/>
        </w:rPr>
        <w:t xml:space="preserve"> </w:t>
      </w:r>
      <w:r>
        <w:rPr>
          <w:color w:val="030303"/>
        </w:rPr>
        <w:t>able</w:t>
      </w:r>
      <w:r>
        <w:rPr>
          <w:color w:val="030303"/>
          <w:spacing w:val="5"/>
        </w:rPr>
        <w:t xml:space="preserve"> </w:t>
      </w:r>
      <w:r>
        <w:rPr>
          <w:color w:val="030303"/>
        </w:rPr>
        <w:t>to</w:t>
      </w:r>
      <w:r>
        <w:rPr>
          <w:color w:val="030303"/>
          <w:spacing w:val="-2"/>
        </w:rPr>
        <w:t xml:space="preserve"> </w:t>
      </w:r>
      <w:r>
        <w:rPr>
          <w:color w:val="030303"/>
        </w:rPr>
        <w:t>obtain</w:t>
      </w:r>
      <w:r>
        <w:rPr>
          <w:color w:val="030303"/>
          <w:spacing w:val="5"/>
        </w:rPr>
        <w:t xml:space="preserve"> </w:t>
      </w:r>
      <w:r>
        <w:rPr>
          <w:color w:val="030303"/>
        </w:rPr>
        <w:t>all</w:t>
      </w:r>
      <w:r>
        <w:rPr>
          <w:color w:val="030303"/>
          <w:spacing w:val="-4"/>
        </w:rPr>
        <w:t xml:space="preserve"> </w:t>
      </w:r>
      <w:r>
        <w:rPr>
          <w:color w:val="030303"/>
        </w:rPr>
        <w:t>relevant</w:t>
      </w:r>
      <w:r>
        <w:rPr>
          <w:color w:val="030303"/>
          <w:spacing w:val="10"/>
        </w:rPr>
        <w:t xml:space="preserve"> </w:t>
      </w:r>
      <w:r>
        <w:rPr>
          <w:color w:val="030303"/>
        </w:rPr>
        <w:t>charge</w:t>
      </w:r>
      <w:r>
        <w:rPr>
          <w:color w:val="030303"/>
          <w:spacing w:val="4"/>
        </w:rPr>
        <w:t xml:space="preserve"> </w:t>
      </w:r>
      <w:r>
        <w:rPr>
          <w:color w:val="030303"/>
        </w:rPr>
        <w:t>and</w:t>
      </w:r>
      <w:r>
        <w:rPr>
          <w:color w:val="030303"/>
          <w:spacing w:val="2"/>
        </w:rPr>
        <w:t xml:space="preserve"> </w:t>
      </w:r>
      <w:r>
        <w:rPr>
          <w:color w:val="030303"/>
        </w:rPr>
        <w:t>transaction</w:t>
      </w:r>
      <w:r>
        <w:rPr>
          <w:color w:val="030303"/>
          <w:spacing w:val="18"/>
        </w:rPr>
        <w:t xml:space="preserve"> </w:t>
      </w:r>
      <w:r>
        <w:rPr>
          <w:color w:val="030303"/>
        </w:rPr>
        <w:t>cost</w:t>
      </w:r>
      <w:r>
        <w:rPr>
          <w:color w:val="030303"/>
          <w:spacing w:val="8"/>
        </w:rPr>
        <w:t xml:space="preserve"> </w:t>
      </w:r>
      <w:r>
        <w:rPr>
          <w:color w:val="030303"/>
          <w:spacing w:val="-2"/>
        </w:rPr>
        <w:t>information.</w:t>
      </w:r>
    </w:p>
    <w:p w14:paraId="300735DF" w14:textId="77777777" w:rsidR="009A0A38" w:rsidRDefault="003D74AD">
      <w:pPr>
        <w:pStyle w:val="BodyText"/>
        <w:spacing w:before="166" w:line="295" w:lineRule="auto"/>
        <w:ind w:left="536" w:right="138" w:firstLine="2"/>
      </w:pPr>
      <w:r>
        <w:rPr>
          <w:color w:val="030303"/>
        </w:rPr>
        <w:t>The</w:t>
      </w:r>
      <w:r>
        <w:rPr>
          <w:color w:val="030303"/>
          <w:spacing w:val="23"/>
        </w:rPr>
        <w:t xml:space="preserve"> </w:t>
      </w:r>
      <w:r>
        <w:rPr>
          <w:color w:val="030303"/>
        </w:rPr>
        <w:t>Trustees</w:t>
      </w:r>
      <w:r>
        <w:rPr>
          <w:color w:val="030303"/>
          <w:spacing w:val="39"/>
        </w:rPr>
        <w:t xml:space="preserve"> </w:t>
      </w:r>
      <w:r>
        <w:rPr>
          <w:color w:val="030303"/>
        </w:rPr>
        <w:t>are</w:t>
      </w:r>
      <w:r>
        <w:rPr>
          <w:color w:val="030303"/>
          <w:spacing w:val="21"/>
        </w:rPr>
        <w:t xml:space="preserve"> </w:t>
      </w:r>
      <w:r>
        <w:rPr>
          <w:color w:val="030303"/>
        </w:rPr>
        <w:t>comfortable</w:t>
      </w:r>
      <w:r>
        <w:rPr>
          <w:color w:val="030303"/>
          <w:spacing w:val="40"/>
        </w:rPr>
        <w:t xml:space="preserve"> </w:t>
      </w:r>
      <w:r>
        <w:rPr>
          <w:color w:val="030303"/>
        </w:rPr>
        <w:t>that</w:t>
      </w:r>
      <w:r>
        <w:rPr>
          <w:color w:val="030303"/>
          <w:spacing w:val="28"/>
        </w:rPr>
        <w:t xml:space="preserve"> </w:t>
      </w:r>
      <w:r>
        <w:rPr>
          <w:color w:val="030303"/>
        </w:rPr>
        <w:t>the</w:t>
      </w:r>
      <w:r>
        <w:rPr>
          <w:color w:val="030303"/>
          <w:spacing w:val="26"/>
        </w:rPr>
        <w:t xml:space="preserve"> </w:t>
      </w:r>
      <w:r>
        <w:rPr>
          <w:color w:val="030303"/>
        </w:rPr>
        <w:t>member</w:t>
      </w:r>
      <w:r>
        <w:rPr>
          <w:color w:val="030303"/>
          <w:spacing w:val="32"/>
        </w:rPr>
        <w:t xml:space="preserve"> </w:t>
      </w:r>
      <w:r>
        <w:rPr>
          <w:color w:val="030303"/>
        </w:rPr>
        <w:t>borne</w:t>
      </w:r>
      <w:r>
        <w:rPr>
          <w:color w:val="030303"/>
          <w:spacing w:val="29"/>
        </w:rPr>
        <w:t xml:space="preserve"> </w:t>
      </w:r>
      <w:r>
        <w:rPr>
          <w:color w:val="030303"/>
        </w:rPr>
        <w:t>charges</w:t>
      </w:r>
      <w:r>
        <w:rPr>
          <w:color w:val="030303"/>
          <w:spacing w:val="36"/>
        </w:rPr>
        <w:t xml:space="preserve"> </w:t>
      </w:r>
      <w:r>
        <w:rPr>
          <w:color w:val="030303"/>
        </w:rPr>
        <w:t>are</w:t>
      </w:r>
      <w:r>
        <w:rPr>
          <w:color w:val="030303"/>
          <w:spacing w:val="21"/>
        </w:rPr>
        <w:t xml:space="preserve"> </w:t>
      </w:r>
      <w:r>
        <w:rPr>
          <w:color w:val="030303"/>
        </w:rPr>
        <w:t>competitive,</w:t>
      </w:r>
      <w:r>
        <w:rPr>
          <w:color w:val="030303"/>
          <w:spacing w:val="40"/>
        </w:rPr>
        <w:t xml:space="preserve"> </w:t>
      </w:r>
      <w:r>
        <w:rPr>
          <w:color w:val="030303"/>
        </w:rPr>
        <w:t>offer</w:t>
      </w:r>
      <w:r>
        <w:rPr>
          <w:color w:val="030303"/>
          <w:spacing w:val="29"/>
        </w:rPr>
        <w:t xml:space="preserve"> </w:t>
      </w:r>
      <w:r>
        <w:rPr>
          <w:color w:val="030303"/>
        </w:rPr>
        <w:t>value</w:t>
      </w:r>
      <w:r>
        <w:rPr>
          <w:color w:val="030303"/>
          <w:spacing w:val="23"/>
        </w:rPr>
        <w:t xml:space="preserve"> </w:t>
      </w:r>
      <w:r>
        <w:rPr>
          <w:color w:val="030303"/>
        </w:rPr>
        <w:t>for</w:t>
      </w:r>
      <w:r>
        <w:rPr>
          <w:color w:val="030303"/>
          <w:spacing w:val="19"/>
        </w:rPr>
        <w:t xml:space="preserve"> </w:t>
      </w:r>
      <w:r>
        <w:rPr>
          <w:color w:val="030303"/>
        </w:rPr>
        <w:t>money</w:t>
      </w:r>
      <w:r>
        <w:rPr>
          <w:color w:val="030303"/>
          <w:spacing w:val="21"/>
        </w:rPr>
        <w:t xml:space="preserve"> </w:t>
      </w:r>
      <w:r>
        <w:rPr>
          <w:color w:val="030303"/>
        </w:rPr>
        <w:t>and are kept under a continuous review.</w:t>
      </w:r>
    </w:p>
    <w:p w14:paraId="300735E0" w14:textId="77777777" w:rsidR="009A0A38" w:rsidRDefault="003D74AD">
      <w:pPr>
        <w:pStyle w:val="Heading2"/>
        <w:numPr>
          <w:ilvl w:val="0"/>
          <w:numId w:val="1"/>
        </w:numPr>
        <w:tabs>
          <w:tab w:val="left" w:pos="539"/>
          <w:tab w:val="left" w:pos="540"/>
        </w:tabs>
        <w:ind w:hanging="414"/>
        <w:rPr>
          <w:color w:val="7B7B7C"/>
        </w:rPr>
      </w:pPr>
      <w:r>
        <w:rPr>
          <w:color w:val="7B7B7C"/>
          <w:w w:val="110"/>
        </w:rPr>
        <w:t>The</w:t>
      </w:r>
      <w:r>
        <w:rPr>
          <w:color w:val="7B7B7C"/>
          <w:spacing w:val="26"/>
          <w:w w:val="110"/>
        </w:rPr>
        <w:t xml:space="preserve"> </w:t>
      </w:r>
      <w:r>
        <w:rPr>
          <w:color w:val="7B7B7C"/>
          <w:w w:val="110"/>
        </w:rPr>
        <w:t>requirement</w:t>
      </w:r>
      <w:r>
        <w:rPr>
          <w:color w:val="7B7B7C"/>
          <w:spacing w:val="43"/>
          <w:w w:val="110"/>
        </w:rPr>
        <w:t xml:space="preserve"> </w:t>
      </w:r>
      <w:r>
        <w:rPr>
          <w:color w:val="7B7B7C"/>
          <w:w w:val="110"/>
        </w:rPr>
        <w:t>for</w:t>
      </w:r>
      <w:r>
        <w:rPr>
          <w:color w:val="7B7B7C"/>
          <w:spacing w:val="25"/>
          <w:w w:val="110"/>
        </w:rPr>
        <w:t xml:space="preserve"> </w:t>
      </w:r>
      <w:r>
        <w:rPr>
          <w:color w:val="7B7B7C"/>
          <w:w w:val="110"/>
        </w:rPr>
        <w:t>trustee</w:t>
      </w:r>
      <w:r>
        <w:rPr>
          <w:color w:val="7B7B7C"/>
          <w:spacing w:val="51"/>
          <w:w w:val="110"/>
        </w:rPr>
        <w:t xml:space="preserve"> </w:t>
      </w:r>
      <w:r>
        <w:rPr>
          <w:color w:val="7B7B7C"/>
          <w:w w:val="110"/>
        </w:rPr>
        <w:t>knowledge</w:t>
      </w:r>
      <w:r>
        <w:rPr>
          <w:color w:val="7B7B7C"/>
          <w:spacing w:val="64"/>
          <w:w w:val="110"/>
        </w:rPr>
        <w:t xml:space="preserve"> </w:t>
      </w:r>
      <w:r>
        <w:rPr>
          <w:color w:val="7B7B7C"/>
          <w:w w:val="110"/>
        </w:rPr>
        <w:t>and</w:t>
      </w:r>
      <w:r>
        <w:rPr>
          <w:color w:val="7B7B7C"/>
          <w:spacing w:val="40"/>
          <w:w w:val="110"/>
        </w:rPr>
        <w:t xml:space="preserve"> </w:t>
      </w:r>
      <w:r>
        <w:rPr>
          <w:color w:val="7B7B7C"/>
          <w:spacing w:val="-2"/>
          <w:w w:val="110"/>
        </w:rPr>
        <w:t>understanding</w:t>
      </w:r>
    </w:p>
    <w:p w14:paraId="300735E1" w14:textId="77777777" w:rsidR="009A0A38" w:rsidRDefault="003D74AD">
      <w:pPr>
        <w:pStyle w:val="BodyText"/>
        <w:spacing w:before="166" w:line="295" w:lineRule="auto"/>
        <w:ind w:left="540" w:right="133" w:firstLine="3"/>
      </w:pPr>
      <w:r>
        <w:rPr>
          <w:color w:val="030303"/>
        </w:rPr>
        <w:t>A rigorous</w:t>
      </w:r>
      <w:r>
        <w:rPr>
          <w:color w:val="030303"/>
          <w:spacing w:val="26"/>
        </w:rPr>
        <w:t xml:space="preserve"> </w:t>
      </w:r>
      <w:r>
        <w:rPr>
          <w:color w:val="030303"/>
        </w:rPr>
        <w:t>process</w:t>
      </w:r>
      <w:r>
        <w:rPr>
          <w:color w:val="030303"/>
          <w:spacing w:val="26"/>
        </w:rPr>
        <w:t xml:space="preserve"> </w:t>
      </w:r>
      <w:r>
        <w:rPr>
          <w:color w:val="030303"/>
        </w:rPr>
        <w:t>is followed</w:t>
      </w:r>
      <w:r>
        <w:rPr>
          <w:color w:val="030303"/>
          <w:spacing w:val="21"/>
        </w:rPr>
        <w:t xml:space="preserve"> </w:t>
      </w:r>
      <w:r>
        <w:rPr>
          <w:color w:val="030303"/>
        </w:rPr>
        <w:t>for appointments</w:t>
      </w:r>
      <w:r>
        <w:rPr>
          <w:color w:val="030303"/>
          <w:spacing w:val="34"/>
        </w:rPr>
        <w:t xml:space="preserve"> </w:t>
      </w:r>
      <w:proofErr w:type="gramStart"/>
      <w:r>
        <w:rPr>
          <w:color w:val="030303"/>
        </w:rPr>
        <w:t>to</w:t>
      </w:r>
      <w:proofErr w:type="gramEnd"/>
      <w:r>
        <w:rPr>
          <w:color w:val="030303"/>
        </w:rPr>
        <w:t xml:space="preserve"> the Trustee</w:t>
      </w:r>
      <w:r>
        <w:rPr>
          <w:color w:val="030303"/>
          <w:spacing w:val="22"/>
        </w:rPr>
        <w:t xml:space="preserve"> </w:t>
      </w:r>
      <w:r>
        <w:rPr>
          <w:color w:val="030303"/>
        </w:rPr>
        <w:t>Board</w:t>
      </w:r>
      <w:r>
        <w:rPr>
          <w:color w:val="030303"/>
          <w:spacing w:val="24"/>
        </w:rPr>
        <w:t xml:space="preserve"> </w:t>
      </w:r>
      <w:r>
        <w:rPr>
          <w:color w:val="030303"/>
        </w:rPr>
        <w:t>to ensure</w:t>
      </w:r>
      <w:r>
        <w:rPr>
          <w:color w:val="030303"/>
          <w:spacing w:val="23"/>
        </w:rPr>
        <w:t xml:space="preserve"> </w:t>
      </w:r>
      <w:r>
        <w:rPr>
          <w:color w:val="030303"/>
        </w:rPr>
        <w:t>that it comprises</w:t>
      </w:r>
      <w:r>
        <w:rPr>
          <w:color w:val="030303"/>
          <w:spacing w:val="34"/>
        </w:rPr>
        <w:t xml:space="preserve"> </w:t>
      </w:r>
      <w:r>
        <w:rPr>
          <w:color w:val="030303"/>
        </w:rPr>
        <w:t>people</w:t>
      </w:r>
      <w:r>
        <w:rPr>
          <w:color w:val="030303"/>
          <w:spacing w:val="21"/>
        </w:rPr>
        <w:t xml:space="preserve"> </w:t>
      </w:r>
      <w:r>
        <w:rPr>
          <w:color w:val="030303"/>
        </w:rPr>
        <w:t xml:space="preserve">of the right </w:t>
      </w:r>
      <w:proofErr w:type="spellStart"/>
      <w:r>
        <w:rPr>
          <w:color w:val="030303"/>
        </w:rPr>
        <w:t>calibre</w:t>
      </w:r>
      <w:proofErr w:type="spellEnd"/>
      <w:r>
        <w:rPr>
          <w:color w:val="030303"/>
        </w:rPr>
        <w:t xml:space="preserve"> who </w:t>
      </w:r>
      <w:proofErr w:type="gramStart"/>
      <w:r>
        <w:rPr>
          <w:color w:val="030303"/>
        </w:rPr>
        <w:t>were</w:t>
      </w:r>
      <w:proofErr w:type="gramEnd"/>
      <w:r>
        <w:rPr>
          <w:color w:val="030303"/>
        </w:rPr>
        <w:t xml:space="preserve"> suitably qualified to act as Trustees.</w:t>
      </w:r>
    </w:p>
    <w:p w14:paraId="300735E2" w14:textId="52B581D1" w:rsidR="009A0A38" w:rsidRDefault="003D74AD">
      <w:pPr>
        <w:pStyle w:val="BodyText"/>
        <w:spacing w:before="116" w:line="295" w:lineRule="auto"/>
        <w:ind w:left="539" w:right="135"/>
      </w:pPr>
      <w:r>
        <w:rPr>
          <w:color w:val="030303"/>
        </w:rPr>
        <w:t>The</w:t>
      </w:r>
      <w:r>
        <w:rPr>
          <w:color w:val="030303"/>
          <w:spacing w:val="40"/>
        </w:rPr>
        <w:t xml:space="preserve"> </w:t>
      </w:r>
      <w:r>
        <w:rPr>
          <w:color w:val="030303"/>
        </w:rPr>
        <w:t>Trustees</w:t>
      </w:r>
      <w:r>
        <w:rPr>
          <w:color w:val="030303"/>
          <w:spacing w:val="40"/>
        </w:rPr>
        <w:t xml:space="preserve"> </w:t>
      </w:r>
      <w:r>
        <w:rPr>
          <w:color w:val="030303"/>
        </w:rPr>
        <w:t>spend</w:t>
      </w:r>
      <w:r>
        <w:rPr>
          <w:color w:val="030303"/>
          <w:spacing w:val="40"/>
        </w:rPr>
        <w:t xml:space="preserve"> </w:t>
      </w:r>
      <w:r>
        <w:rPr>
          <w:color w:val="030303"/>
        </w:rPr>
        <w:t>an</w:t>
      </w:r>
      <w:r>
        <w:rPr>
          <w:color w:val="030303"/>
          <w:spacing w:val="40"/>
        </w:rPr>
        <w:t xml:space="preserve"> </w:t>
      </w:r>
      <w:r>
        <w:rPr>
          <w:color w:val="030303"/>
        </w:rPr>
        <w:t>appropriate</w:t>
      </w:r>
      <w:r>
        <w:rPr>
          <w:color w:val="030303"/>
          <w:spacing w:val="40"/>
        </w:rPr>
        <w:t xml:space="preserve"> </w:t>
      </w:r>
      <w:r>
        <w:rPr>
          <w:color w:val="030303"/>
        </w:rPr>
        <w:t>amount</w:t>
      </w:r>
      <w:r>
        <w:rPr>
          <w:color w:val="030303"/>
          <w:spacing w:val="40"/>
        </w:rPr>
        <w:t xml:space="preserve"> </w:t>
      </w:r>
      <w:r>
        <w:rPr>
          <w:color w:val="030303"/>
        </w:rPr>
        <w:t>of</w:t>
      </w:r>
      <w:r>
        <w:rPr>
          <w:color w:val="030303"/>
          <w:spacing w:val="40"/>
        </w:rPr>
        <w:t xml:space="preserve"> </w:t>
      </w:r>
      <w:r>
        <w:rPr>
          <w:color w:val="030303"/>
        </w:rPr>
        <w:t>time</w:t>
      </w:r>
      <w:r>
        <w:rPr>
          <w:color w:val="030303"/>
          <w:spacing w:val="40"/>
        </w:rPr>
        <w:t xml:space="preserve"> </w:t>
      </w:r>
      <w:r>
        <w:rPr>
          <w:color w:val="030303"/>
        </w:rPr>
        <w:t>running</w:t>
      </w:r>
      <w:r>
        <w:rPr>
          <w:color w:val="030303"/>
          <w:spacing w:val="40"/>
        </w:rPr>
        <w:t xml:space="preserve"> </w:t>
      </w:r>
      <w:r>
        <w:rPr>
          <w:color w:val="030303"/>
        </w:rPr>
        <w:t>the</w:t>
      </w:r>
      <w:r>
        <w:rPr>
          <w:color w:val="030303"/>
          <w:spacing w:val="40"/>
        </w:rPr>
        <w:t xml:space="preserve"> </w:t>
      </w:r>
      <w:r>
        <w:rPr>
          <w:color w:val="030303"/>
        </w:rPr>
        <w:t>Scheme</w:t>
      </w:r>
      <w:r>
        <w:rPr>
          <w:color w:val="030303"/>
          <w:spacing w:val="40"/>
        </w:rPr>
        <w:t xml:space="preserve"> </w:t>
      </w:r>
      <w:r>
        <w:rPr>
          <w:color w:val="030303"/>
        </w:rPr>
        <w:t>in relation</w:t>
      </w:r>
      <w:r>
        <w:rPr>
          <w:color w:val="030303"/>
          <w:spacing w:val="40"/>
        </w:rPr>
        <w:t xml:space="preserve"> </w:t>
      </w:r>
      <w:r>
        <w:rPr>
          <w:color w:val="030303"/>
        </w:rPr>
        <w:t>to</w:t>
      </w:r>
      <w:r>
        <w:rPr>
          <w:color w:val="030303"/>
          <w:spacing w:val="40"/>
        </w:rPr>
        <w:t xml:space="preserve"> </w:t>
      </w:r>
      <w:r>
        <w:rPr>
          <w:color w:val="030303"/>
        </w:rPr>
        <w:t>the</w:t>
      </w:r>
      <w:r>
        <w:rPr>
          <w:color w:val="030303"/>
          <w:spacing w:val="40"/>
        </w:rPr>
        <w:t xml:space="preserve"> </w:t>
      </w:r>
      <w:r>
        <w:rPr>
          <w:color w:val="030303"/>
        </w:rPr>
        <w:t>size</w:t>
      </w:r>
      <w:r>
        <w:rPr>
          <w:color w:val="030303"/>
          <w:spacing w:val="40"/>
        </w:rPr>
        <w:t xml:space="preserve"> </w:t>
      </w:r>
      <w:r>
        <w:rPr>
          <w:color w:val="030303"/>
        </w:rPr>
        <w:t xml:space="preserve">and complexity of the arrangements, and in doing so, </w:t>
      </w:r>
      <w:proofErr w:type="gramStart"/>
      <w:r>
        <w:rPr>
          <w:color w:val="030303"/>
        </w:rPr>
        <w:t>are</w:t>
      </w:r>
      <w:proofErr w:type="gramEnd"/>
      <w:r>
        <w:rPr>
          <w:color w:val="030303"/>
        </w:rPr>
        <w:t xml:space="preserve"> also required to maintain an appropriate level of knowledge</w:t>
      </w:r>
      <w:r>
        <w:rPr>
          <w:color w:val="030303"/>
          <w:spacing w:val="38"/>
        </w:rPr>
        <w:t xml:space="preserve"> </w:t>
      </w:r>
      <w:r>
        <w:rPr>
          <w:color w:val="030303"/>
        </w:rPr>
        <w:t>and understanding, which together</w:t>
      </w:r>
      <w:r>
        <w:rPr>
          <w:color w:val="030303"/>
          <w:spacing w:val="40"/>
        </w:rPr>
        <w:t xml:space="preserve"> </w:t>
      </w:r>
      <w:r>
        <w:rPr>
          <w:color w:val="030303"/>
        </w:rPr>
        <w:t>with professional</w:t>
      </w:r>
      <w:r>
        <w:rPr>
          <w:color w:val="030303"/>
          <w:spacing w:val="40"/>
        </w:rPr>
        <w:t xml:space="preserve"> </w:t>
      </w:r>
      <w:r>
        <w:rPr>
          <w:color w:val="030303"/>
        </w:rPr>
        <w:t>advice enables them to properly exercise their</w:t>
      </w:r>
      <w:r>
        <w:rPr>
          <w:color w:val="030303"/>
          <w:spacing w:val="40"/>
        </w:rPr>
        <w:t xml:space="preserve"> </w:t>
      </w:r>
      <w:r>
        <w:rPr>
          <w:color w:val="030303"/>
        </w:rPr>
        <w:t>functions</w:t>
      </w:r>
      <w:r>
        <w:rPr>
          <w:color w:val="030303"/>
          <w:spacing w:val="40"/>
        </w:rPr>
        <w:t xml:space="preserve"> </w:t>
      </w:r>
      <w:r>
        <w:rPr>
          <w:color w:val="030303"/>
        </w:rPr>
        <w:t>and</w:t>
      </w:r>
      <w:r>
        <w:rPr>
          <w:color w:val="030303"/>
          <w:spacing w:val="40"/>
        </w:rPr>
        <w:t xml:space="preserve"> </w:t>
      </w:r>
      <w:r>
        <w:rPr>
          <w:color w:val="030303"/>
        </w:rPr>
        <w:t>duties</w:t>
      </w:r>
      <w:r>
        <w:rPr>
          <w:color w:val="030303"/>
          <w:spacing w:val="40"/>
        </w:rPr>
        <w:t xml:space="preserve"> </w:t>
      </w:r>
      <w:r>
        <w:rPr>
          <w:color w:val="161616"/>
        </w:rPr>
        <w:t xml:space="preserve">in </w:t>
      </w:r>
      <w:r>
        <w:rPr>
          <w:color w:val="030303"/>
        </w:rPr>
        <w:t>relation</w:t>
      </w:r>
      <w:r>
        <w:rPr>
          <w:color w:val="030303"/>
          <w:spacing w:val="40"/>
        </w:rPr>
        <w:t xml:space="preserve"> </w:t>
      </w:r>
      <w:r>
        <w:rPr>
          <w:color w:val="030303"/>
        </w:rPr>
        <w:t>to the</w:t>
      </w:r>
      <w:r>
        <w:rPr>
          <w:color w:val="030303"/>
          <w:spacing w:val="40"/>
        </w:rPr>
        <w:t xml:space="preserve"> </w:t>
      </w:r>
      <w:r>
        <w:rPr>
          <w:color w:val="030303"/>
        </w:rPr>
        <w:t>Scheme.</w:t>
      </w:r>
      <w:r w:rsidR="00A406B0" w:rsidDel="00A406B0">
        <w:rPr>
          <w:color w:val="030303"/>
          <w:spacing w:val="40"/>
        </w:rPr>
        <w:t xml:space="preserve"> </w:t>
      </w:r>
    </w:p>
    <w:p w14:paraId="300735E4" w14:textId="77777777" w:rsidR="009A0A38" w:rsidRDefault="009A0A38">
      <w:pPr>
        <w:pStyle w:val="BodyText"/>
        <w:spacing w:before="2"/>
        <w:jc w:val="left"/>
        <w:rPr>
          <w:sz w:val="16"/>
        </w:rPr>
      </w:pPr>
    </w:p>
    <w:p w14:paraId="300735E5" w14:textId="77777777" w:rsidR="009A0A38" w:rsidRDefault="003D74AD">
      <w:pPr>
        <w:pStyle w:val="BodyText"/>
        <w:spacing w:before="1" w:line="295" w:lineRule="auto"/>
        <w:ind w:left="540" w:right="139" w:hanging="2"/>
      </w:pPr>
      <w:r>
        <w:rPr>
          <w:color w:val="010101"/>
        </w:rPr>
        <w:t>The Scheme's</w:t>
      </w:r>
      <w:r>
        <w:rPr>
          <w:color w:val="010101"/>
          <w:spacing w:val="30"/>
        </w:rPr>
        <w:t xml:space="preserve"> </w:t>
      </w:r>
      <w:r>
        <w:rPr>
          <w:color w:val="010101"/>
        </w:rPr>
        <w:t>Trustees are required</w:t>
      </w:r>
      <w:r>
        <w:rPr>
          <w:color w:val="010101"/>
          <w:spacing w:val="24"/>
        </w:rPr>
        <w:t xml:space="preserve"> </w:t>
      </w:r>
      <w:r>
        <w:rPr>
          <w:color w:val="010101"/>
        </w:rPr>
        <w:t>to maintain appropriate levels of knowledge</w:t>
      </w:r>
      <w:r>
        <w:rPr>
          <w:color w:val="010101"/>
          <w:spacing w:val="34"/>
        </w:rPr>
        <w:t xml:space="preserve"> </w:t>
      </w:r>
      <w:r>
        <w:rPr>
          <w:color w:val="010101"/>
        </w:rPr>
        <w:t>and understanding</w:t>
      </w:r>
      <w:r>
        <w:rPr>
          <w:color w:val="010101"/>
          <w:spacing w:val="37"/>
        </w:rPr>
        <w:t xml:space="preserve"> </w:t>
      </w:r>
      <w:r>
        <w:rPr>
          <w:color w:val="010101"/>
        </w:rPr>
        <w:t>to run the Scheme effectively.</w:t>
      </w:r>
      <w:r>
        <w:rPr>
          <w:color w:val="010101"/>
          <w:spacing w:val="40"/>
        </w:rPr>
        <w:t xml:space="preserve"> </w:t>
      </w:r>
      <w:r>
        <w:rPr>
          <w:color w:val="010101"/>
        </w:rPr>
        <w:t>Each Trustee must:</w:t>
      </w:r>
    </w:p>
    <w:p w14:paraId="300735E6" w14:textId="77777777" w:rsidR="009A0A38" w:rsidRPr="00742AD8" w:rsidRDefault="003D74AD">
      <w:pPr>
        <w:pStyle w:val="ListParagraph"/>
        <w:numPr>
          <w:ilvl w:val="1"/>
          <w:numId w:val="1"/>
        </w:numPr>
        <w:tabs>
          <w:tab w:val="left" w:pos="953"/>
        </w:tabs>
        <w:spacing w:before="130" w:line="295" w:lineRule="auto"/>
        <w:ind w:right="139"/>
        <w:jc w:val="both"/>
        <w:rPr>
          <w:sz w:val="19"/>
        </w:rPr>
      </w:pPr>
      <w:r>
        <w:rPr>
          <w:color w:val="010101"/>
          <w:w w:val="105"/>
          <w:sz w:val="19"/>
        </w:rPr>
        <w:t>Be</w:t>
      </w:r>
      <w:r>
        <w:rPr>
          <w:color w:val="010101"/>
          <w:spacing w:val="-12"/>
          <w:w w:val="105"/>
          <w:sz w:val="19"/>
        </w:rPr>
        <w:t xml:space="preserve"> </w:t>
      </w:r>
      <w:r>
        <w:rPr>
          <w:color w:val="010101"/>
          <w:w w:val="105"/>
          <w:sz w:val="19"/>
        </w:rPr>
        <w:t>conversant with</w:t>
      </w:r>
      <w:r>
        <w:rPr>
          <w:color w:val="010101"/>
          <w:spacing w:val="-11"/>
          <w:w w:val="105"/>
          <w:sz w:val="19"/>
        </w:rPr>
        <w:t xml:space="preserve"> </w:t>
      </w:r>
      <w:r>
        <w:rPr>
          <w:color w:val="010101"/>
          <w:w w:val="105"/>
          <w:sz w:val="19"/>
        </w:rPr>
        <w:t>the</w:t>
      </w:r>
      <w:r>
        <w:rPr>
          <w:color w:val="010101"/>
          <w:spacing w:val="-8"/>
          <w:w w:val="105"/>
          <w:sz w:val="19"/>
        </w:rPr>
        <w:t xml:space="preserve"> </w:t>
      </w:r>
      <w:r>
        <w:rPr>
          <w:color w:val="010101"/>
          <w:w w:val="105"/>
          <w:sz w:val="19"/>
        </w:rPr>
        <w:t>Trust</w:t>
      </w:r>
      <w:r>
        <w:rPr>
          <w:color w:val="010101"/>
          <w:spacing w:val="-10"/>
          <w:w w:val="105"/>
          <w:sz w:val="19"/>
        </w:rPr>
        <w:t xml:space="preserve"> </w:t>
      </w:r>
      <w:r>
        <w:rPr>
          <w:color w:val="010101"/>
          <w:w w:val="105"/>
          <w:sz w:val="19"/>
        </w:rPr>
        <w:t>Deed</w:t>
      </w:r>
      <w:r>
        <w:rPr>
          <w:color w:val="010101"/>
          <w:spacing w:val="-10"/>
          <w:w w:val="105"/>
          <w:sz w:val="19"/>
        </w:rPr>
        <w:t xml:space="preserve"> </w:t>
      </w:r>
      <w:r>
        <w:rPr>
          <w:color w:val="010101"/>
          <w:w w:val="105"/>
          <w:sz w:val="19"/>
        </w:rPr>
        <w:t>and</w:t>
      </w:r>
      <w:r>
        <w:rPr>
          <w:color w:val="010101"/>
          <w:spacing w:val="-6"/>
          <w:w w:val="105"/>
          <w:sz w:val="19"/>
        </w:rPr>
        <w:t xml:space="preserve"> </w:t>
      </w:r>
      <w:r>
        <w:rPr>
          <w:color w:val="010101"/>
          <w:w w:val="105"/>
          <w:sz w:val="19"/>
        </w:rPr>
        <w:t>Rules</w:t>
      </w:r>
      <w:r>
        <w:rPr>
          <w:color w:val="010101"/>
          <w:spacing w:val="-4"/>
          <w:w w:val="105"/>
          <w:sz w:val="19"/>
        </w:rPr>
        <w:t xml:space="preserve"> </w:t>
      </w:r>
      <w:r>
        <w:rPr>
          <w:color w:val="010101"/>
          <w:w w:val="105"/>
          <w:sz w:val="19"/>
        </w:rPr>
        <w:t>of</w:t>
      </w:r>
      <w:r>
        <w:rPr>
          <w:color w:val="010101"/>
          <w:spacing w:val="-9"/>
          <w:w w:val="105"/>
          <w:sz w:val="19"/>
        </w:rPr>
        <w:t xml:space="preserve"> </w:t>
      </w:r>
      <w:r>
        <w:rPr>
          <w:color w:val="010101"/>
          <w:w w:val="105"/>
          <w:sz w:val="19"/>
        </w:rPr>
        <w:t>the</w:t>
      </w:r>
      <w:r>
        <w:rPr>
          <w:color w:val="010101"/>
          <w:spacing w:val="-7"/>
          <w:w w:val="105"/>
          <w:sz w:val="19"/>
        </w:rPr>
        <w:t xml:space="preserve"> </w:t>
      </w:r>
      <w:r>
        <w:rPr>
          <w:color w:val="010101"/>
          <w:w w:val="105"/>
          <w:sz w:val="19"/>
        </w:rPr>
        <w:t>Scheme,</w:t>
      </w:r>
      <w:r>
        <w:rPr>
          <w:color w:val="010101"/>
          <w:spacing w:val="-1"/>
          <w:w w:val="105"/>
          <w:sz w:val="19"/>
        </w:rPr>
        <w:t xml:space="preserve"> </w:t>
      </w:r>
      <w:r>
        <w:rPr>
          <w:color w:val="010101"/>
          <w:w w:val="105"/>
          <w:sz w:val="19"/>
        </w:rPr>
        <w:t>the</w:t>
      </w:r>
      <w:r>
        <w:rPr>
          <w:color w:val="010101"/>
          <w:spacing w:val="-4"/>
          <w:w w:val="105"/>
          <w:sz w:val="19"/>
        </w:rPr>
        <w:t xml:space="preserve"> </w:t>
      </w:r>
      <w:r>
        <w:rPr>
          <w:color w:val="010101"/>
          <w:w w:val="105"/>
          <w:sz w:val="19"/>
        </w:rPr>
        <w:t>Scheme's Statement of</w:t>
      </w:r>
      <w:r>
        <w:rPr>
          <w:color w:val="010101"/>
          <w:spacing w:val="-9"/>
          <w:w w:val="105"/>
          <w:sz w:val="19"/>
        </w:rPr>
        <w:t xml:space="preserve"> </w:t>
      </w:r>
      <w:r>
        <w:rPr>
          <w:color w:val="010101"/>
          <w:w w:val="105"/>
          <w:sz w:val="19"/>
        </w:rPr>
        <w:t>Investment Principles</w:t>
      </w:r>
      <w:r>
        <w:rPr>
          <w:color w:val="010101"/>
          <w:spacing w:val="-14"/>
          <w:w w:val="105"/>
          <w:sz w:val="19"/>
        </w:rPr>
        <w:t xml:space="preserve"> </w:t>
      </w:r>
      <w:r>
        <w:rPr>
          <w:color w:val="010101"/>
          <w:w w:val="105"/>
          <w:sz w:val="19"/>
        </w:rPr>
        <w:t>and</w:t>
      </w:r>
      <w:r>
        <w:rPr>
          <w:color w:val="010101"/>
          <w:spacing w:val="-14"/>
          <w:w w:val="105"/>
          <w:sz w:val="19"/>
        </w:rPr>
        <w:t xml:space="preserve"> </w:t>
      </w:r>
      <w:r>
        <w:rPr>
          <w:color w:val="010101"/>
          <w:w w:val="105"/>
          <w:sz w:val="19"/>
        </w:rPr>
        <w:t>any</w:t>
      </w:r>
      <w:r>
        <w:rPr>
          <w:color w:val="010101"/>
          <w:spacing w:val="-14"/>
          <w:w w:val="105"/>
          <w:sz w:val="19"/>
        </w:rPr>
        <w:t xml:space="preserve"> </w:t>
      </w:r>
      <w:r>
        <w:rPr>
          <w:color w:val="010101"/>
          <w:w w:val="105"/>
          <w:sz w:val="19"/>
        </w:rPr>
        <w:t>other</w:t>
      </w:r>
      <w:r>
        <w:rPr>
          <w:color w:val="010101"/>
          <w:spacing w:val="-14"/>
          <w:w w:val="105"/>
          <w:sz w:val="19"/>
        </w:rPr>
        <w:t xml:space="preserve"> </w:t>
      </w:r>
      <w:r>
        <w:rPr>
          <w:color w:val="010101"/>
          <w:w w:val="105"/>
          <w:sz w:val="19"/>
        </w:rPr>
        <w:t>document</w:t>
      </w:r>
      <w:r>
        <w:rPr>
          <w:color w:val="010101"/>
          <w:spacing w:val="-14"/>
          <w:w w:val="105"/>
          <w:sz w:val="19"/>
        </w:rPr>
        <w:t xml:space="preserve"> </w:t>
      </w:r>
      <w:r>
        <w:rPr>
          <w:color w:val="010101"/>
          <w:w w:val="105"/>
          <w:sz w:val="19"/>
        </w:rPr>
        <w:t>recording</w:t>
      </w:r>
      <w:r>
        <w:rPr>
          <w:color w:val="010101"/>
          <w:spacing w:val="-14"/>
          <w:w w:val="105"/>
          <w:sz w:val="19"/>
        </w:rPr>
        <w:t xml:space="preserve"> </w:t>
      </w:r>
      <w:r>
        <w:rPr>
          <w:color w:val="010101"/>
          <w:w w:val="105"/>
          <w:sz w:val="19"/>
        </w:rPr>
        <w:t>policy</w:t>
      </w:r>
      <w:r>
        <w:rPr>
          <w:color w:val="010101"/>
          <w:spacing w:val="-13"/>
          <w:w w:val="105"/>
          <w:sz w:val="19"/>
        </w:rPr>
        <w:t xml:space="preserve"> </w:t>
      </w:r>
      <w:r>
        <w:rPr>
          <w:color w:val="010101"/>
          <w:w w:val="105"/>
          <w:sz w:val="19"/>
        </w:rPr>
        <w:t>for</w:t>
      </w:r>
      <w:r>
        <w:rPr>
          <w:color w:val="010101"/>
          <w:spacing w:val="-14"/>
          <w:w w:val="105"/>
          <w:sz w:val="19"/>
        </w:rPr>
        <w:t xml:space="preserve"> </w:t>
      </w:r>
      <w:r>
        <w:rPr>
          <w:color w:val="010101"/>
          <w:w w:val="105"/>
          <w:sz w:val="19"/>
        </w:rPr>
        <w:t>the</w:t>
      </w:r>
      <w:r>
        <w:rPr>
          <w:color w:val="010101"/>
          <w:spacing w:val="-14"/>
          <w:w w:val="105"/>
          <w:sz w:val="19"/>
        </w:rPr>
        <w:t xml:space="preserve"> </w:t>
      </w:r>
      <w:r>
        <w:rPr>
          <w:color w:val="010101"/>
          <w:w w:val="105"/>
          <w:sz w:val="19"/>
        </w:rPr>
        <w:t>time</w:t>
      </w:r>
      <w:r>
        <w:rPr>
          <w:color w:val="010101"/>
          <w:spacing w:val="-14"/>
          <w:w w:val="105"/>
          <w:sz w:val="19"/>
        </w:rPr>
        <w:t xml:space="preserve"> </w:t>
      </w:r>
      <w:r>
        <w:rPr>
          <w:color w:val="010101"/>
          <w:w w:val="105"/>
          <w:sz w:val="19"/>
        </w:rPr>
        <w:t>being</w:t>
      </w:r>
      <w:r>
        <w:rPr>
          <w:color w:val="010101"/>
          <w:spacing w:val="-14"/>
          <w:w w:val="105"/>
          <w:sz w:val="19"/>
        </w:rPr>
        <w:t xml:space="preserve"> </w:t>
      </w:r>
      <w:r>
        <w:rPr>
          <w:color w:val="010101"/>
          <w:w w:val="105"/>
          <w:sz w:val="19"/>
        </w:rPr>
        <w:t>adopted</w:t>
      </w:r>
      <w:r>
        <w:rPr>
          <w:color w:val="010101"/>
          <w:spacing w:val="-14"/>
          <w:w w:val="105"/>
          <w:sz w:val="19"/>
        </w:rPr>
        <w:t xml:space="preserve"> </w:t>
      </w:r>
      <w:r>
        <w:rPr>
          <w:color w:val="010101"/>
          <w:w w:val="105"/>
          <w:sz w:val="19"/>
        </w:rPr>
        <w:t>by</w:t>
      </w:r>
      <w:r>
        <w:rPr>
          <w:color w:val="010101"/>
          <w:spacing w:val="-14"/>
          <w:w w:val="105"/>
          <w:sz w:val="19"/>
        </w:rPr>
        <w:t xml:space="preserve"> </w:t>
      </w:r>
      <w:r>
        <w:rPr>
          <w:color w:val="010101"/>
          <w:w w:val="105"/>
          <w:sz w:val="19"/>
        </w:rPr>
        <w:t>the</w:t>
      </w:r>
      <w:r>
        <w:rPr>
          <w:color w:val="010101"/>
          <w:spacing w:val="-13"/>
          <w:w w:val="105"/>
          <w:sz w:val="19"/>
        </w:rPr>
        <w:t xml:space="preserve"> </w:t>
      </w:r>
      <w:r>
        <w:rPr>
          <w:color w:val="010101"/>
          <w:w w:val="105"/>
          <w:sz w:val="19"/>
        </w:rPr>
        <w:t>Trustees</w:t>
      </w:r>
      <w:r>
        <w:rPr>
          <w:color w:val="010101"/>
          <w:spacing w:val="-14"/>
          <w:w w:val="105"/>
          <w:sz w:val="19"/>
        </w:rPr>
        <w:t xml:space="preserve"> </w:t>
      </w:r>
      <w:r>
        <w:rPr>
          <w:color w:val="010101"/>
          <w:w w:val="105"/>
          <w:sz w:val="19"/>
        </w:rPr>
        <w:t>relating to</w:t>
      </w:r>
      <w:r>
        <w:rPr>
          <w:color w:val="010101"/>
          <w:spacing w:val="-2"/>
          <w:w w:val="105"/>
          <w:sz w:val="19"/>
        </w:rPr>
        <w:t xml:space="preserve"> </w:t>
      </w:r>
      <w:r>
        <w:rPr>
          <w:color w:val="010101"/>
          <w:w w:val="105"/>
          <w:sz w:val="19"/>
        </w:rPr>
        <w:t>the administration</w:t>
      </w:r>
      <w:r>
        <w:rPr>
          <w:color w:val="010101"/>
          <w:spacing w:val="-3"/>
          <w:w w:val="105"/>
          <w:sz w:val="19"/>
        </w:rPr>
        <w:t xml:space="preserve"> </w:t>
      </w:r>
      <w:r>
        <w:rPr>
          <w:color w:val="010101"/>
          <w:w w:val="105"/>
          <w:sz w:val="19"/>
        </w:rPr>
        <w:t>and management of the Scheme generally. The</w:t>
      </w:r>
      <w:r>
        <w:rPr>
          <w:color w:val="010101"/>
          <w:spacing w:val="-1"/>
          <w:w w:val="105"/>
          <w:sz w:val="19"/>
        </w:rPr>
        <w:t xml:space="preserve"> </w:t>
      </w:r>
      <w:r>
        <w:rPr>
          <w:color w:val="010101"/>
          <w:w w:val="105"/>
          <w:sz w:val="19"/>
        </w:rPr>
        <w:t>Trustees will</w:t>
      </w:r>
      <w:r>
        <w:rPr>
          <w:color w:val="010101"/>
          <w:spacing w:val="-2"/>
          <w:w w:val="105"/>
          <w:sz w:val="19"/>
        </w:rPr>
        <w:t xml:space="preserve"> </w:t>
      </w:r>
      <w:r>
        <w:rPr>
          <w:color w:val="010101"/>
          <w:w w:val="105"/>
          <w:sz w:val="19"/>
        </w:rPr>
        <w:t>refer to</w:t>
      </w:r>
      <w:r>
        <w:rPr>
          <w:color w:val="010101"/>
          <w:spacing w:val="-2"/>
          <w:w w:val="105"/>
          <w:sz w:val="19"/>
        </w:rPr>
        <w:t xml:space="preserve"> </w:t>
      </w:r>
      <w:r>
        <w:rPr>
          <w:color w:val="010101"/>
          <w:w w:val="105"/>
          <w:sz w:val="19"/>
        </w:rPr>
        <w:t>the Trust Deed</w:t>
      </w:r>
      <w:r>
        <w:rPr>
          <w:color w:val="010101"/>
          <w:spacing w:val="-4"/>
          <w:w w:val="105"/>
          <w:sz w:val="19"/>
        </w:rPr>
        <w:t xml:space="preserve"> </w:t>
      </w:r>
      <w:r>
        <w:rPr>
          <w:color w:val="010101"/>
          <w:w w:val="105"/>
          <w:sz w:val="19"/>
        </w:rPr>
        <w:t>and</w:t>
      </w:r>
      <w:r>
        <w:rPr>
          <w:color w:val="010101"/>
          <w:spacing w:val="-8"/>
          <w:w w:val="105"/>
          <w:sz w:val="19"/>
        </w:rPr>
        <w:t xml:space="preserve"> </w:t>
      </w:r>
      <w:r>
        <w:rPr>
          <w:color w:val="010101"/>
          <w:w w:val="105"/>
          <w:sz w:val="19"/>
        </w:rPr>
        <w:t>Rules</w:t>
      </w:r>
      <w:r>
        <w:rPr>
          <w:color w:val="010101"/>
          <w:spacing w:val="-5"/>
          <w:w w:val="105"/>
          <w:sz w:val="19"/>
        </w:rPr>
        <w:t xml:space="preserve"> </w:t>
      </w:r>
      <w:r>
        <w:rPr>
          <w:color w:val="010101"/>
          <w:w w:val="105"/>
          <w:sz w:val="19"/>
        </w:rPr>
        <w:t>as</w:t>
      </w:r>
      <w:r>
        <w:rPr>
          <w:color w:val="010101"/>
          <w:spacing w:val="-12"/>
          <w:w w:val="105"/>
          <w:sz w:val="19"/>
        </w:rPr>
        <w:t xml:space="preserve"> </w:t>
      </w:r>
      <w:r>
        <w:rPr>
          <w:color w:val="010101"/>
          <w:w w:val="105"/>
          <w:sz w:val="19"/>
        </w:rPr>
        <w:t>part</w:t>
      </w:r>
      <w:r>
        <w:rPr>
          <w:color w:val="010101"/>
          <w:spacing w:val="-10"/>
          <w:w w:val="105"/>
          <w:sz w:val="19"/>
        </w:rPr>
        <w:t xml:space="preserve"> </w:t>
      </w:r>
      <w:r>
        <w:rPr>
          <w:color w:val="010101"/>
          <w:w w:val="105"/>
          <w:sz w:val="19"/>
        </w:rPr>
        <w:t>of</w:t>
      </w:r>
      <w:r>
        <w:rPr>
          <w:color w:val="010101"/>
          <w:spacing w:val="-6"/>
          <w:w w:val="105"/>
          <w:sz w:val="19"/>
        </w:rPr>
        <w:t xml:space="preserve"> </w:t>
      </w:r>
      <w:r>
        <w:rPr>
          <w:color w:val="010101"/>
          <w:w w:val="105"/>
          <w:sz w:val="19"/>
        </w:rPr>
        <w:t>considering and</w:t>
      </w:r>
      <w:r>
        <w:rPr>
          <w:color w:val="010101"/>
          <w:spacing w:val="-8"/>
          <w:w w:val="105"/>
          <w:sz w:val="19"/>
        </w:rPr>
        <w:t xml:space="preserve"> </w:t>
      </w:r>
      <w:proofErr w:type="gramStart"/>
      <w:r>
        <w:rPr>
          <w:color w:val="010101"/>
          <w:w w:val="105"/>
          <w:sz w:val="19"/>
        </w:rPr>
        <w:t>deciding</w:t>
      </w:r>
      <w:proofErr w:type="gramEnd"/>
      <w:r>
        <w:rPr>
          <w:color w:val="010101"/>
          <w:spacing w:val="-6"/>
          <w:w w:val="105"/>
          <w:sz w:val="19"/>
        </w:rPr>
        <w:t xml:space="preserve"> </w:t>
      </w:r>
      <w:r>
        <w:rPr>
          <w:color w:val="010101"/>
          <w:w w:val="105"/>
          <w:sz w:val="19"/>
        </w:rPr>
        <w:t>to</w:t>
      </w:r>
      <w:r>
        <w:rPr>
          <w:color w:val="010101"/>
          <w:spacing w:val="-13"/>
          <w:w w:val="105"/>
          <w:sz w:val="19"/>
        </w:rPr>
        <w:t xml:space="preserve"> </w:t>
      </w:r>
      <w:r>
        <w:rPr>
          <w:color w:val="010101"/>
          <w:w w:val="105"/>
          <w:sz w:val="19"/>
        </w:rPr>
        <w:t>make</w:t>
      </w:r>
      <w:r>
        <w:rPr>
          <w:color w:val="010101"/>
          <w:spacing w:val="-5"/>
          <w:w w:val="105"/>
          <w:sz w:val="19"/>
        </w:rPr>
        <w:t xml:space="preserve"> </w:t>
      </w:r>
      <w:r>
        <w:rPr>
          <w:color w:val="010101"/>
          <w:w w:val="105"/>
          <w:sz w:val="19"/>
        </w:rPr>
        <w:t>any</w:t>
      </w:r>
      <w:r>
        <w:rPr>
          <w:color w:val="010101"/>
          <w:spacing w:val="-10"/>
          <w:w w:val="105"/>
          <w:sz w:val="19"/>
        </w:rPr>
        <w:t xml:space="preserve"> </w:t>
      </w:r>
      <w:r>
        <w:rPr>
          <w:color w:val="010101"/>
          <w:w w:val="105"/>
          <w:sz w:val="19"/>
        </w:rPr>
        <w:t>changes</w:t>
      </w:r>
      <w:r>
        <w:rPr>
          <w:color w:val="010101"/>
          <w:spacing w:val="-3"/>
          <w:w w:val="105"/>
          <w:sz w:val="19"/>
        </w:rPr>
        <w:t xml:space="preserve"> </w:t>
      </w:r>
      <w:r>
        <w:rPr>
          <w:color w:val="010101"/>
          <w:w w:val="105"/>
          <w:sz w:val="19"/>
        </w:rPr>
        <w:t>to</w:t>
      </w:r>
      <w:r>
        <w:rPr>
          <w:color w:val="010101"/>
          <w:spacing w:val="-10"/>
          <w:w w:val="105"/>
          <w:sz w:val="19"/>
        </w:rPr>
        <w:t xml:space="preserve"> </w:t>
      </w:r>
      <w:r>
        <w:rPr>
          <w:color w:val="010101"/>
          <w:w w:val="105"/>
          <w:sz w:val="19"/>
        </w:rPr>
        <w:t>the</w:t>
      </w:r>
      <w:r>
        <w:rPr>
          <w:color w:val="010101"/>
          <w:spacing w:val="-5"/>
          <w:w w:val="105"/>
          <w:sz w:val="19"/>
        </w:rPr>
        <w:t xml:space="preserve"> </w:t>
      </w:r>
      <w:r>
        <w:rPr>
          <w:color w:val="010101"/>
          <w:w w:val="105"/>
          <w:sz w:val="19"/>
        </w:rPr>
        <w:t>Scheme</w:t>
      </w:r>
      <w:r>
        <w:rPr>
          <w:color w:val="010101"/>
          <w:spacing w:val="-1"/>
          <w:w w:val="105"/>
          <w:sz w:val="19"/>
        </w:rPr>
        <w:t xml:space="preserve"> </w:t>
      </w:r>
      <w:r>
        <w:rPr>
          <w:color w:val="010101"/>
          <w:w w:val="105"/>
          <w:sz w:val="19"/>
        </w:rPr>
        <w:t>and,</w:t>
      </w:r>
      <w:r>
        <w:rPr>
          <w:color w:val="010101"/>
          <w:spacing w:val="-5"/>
          <w:w w:val="105"/>
          <w:sz w:val="19"/>
        </w:rPr>
        <w:t xml:space="preserve"> </w:t>
      </w:r>
      <w:r>
        <w:rPr>
          <w:color w:val="010101"/>
          <w:w w:val="105"/>
          <w:sz w:val="19"/>
        </w:rPr>
        <w:t>where relevant, deciding individual member cases.</w:t>
      </w:r>
    </w:p>
    <w:p w14:paraId="300735E7" w14:textId="77777777" w:rsidR="009A0A38" w:rsidRDefault="003D74AD">
      <w:pPr>
        <w:pStyle w:val="ListParagraph"/>
        <w:numPr>
          <w:ilvl w:val="1"/>
          <w:numId w:val="1"/>
        </w:numPr>
        <w:tabs>
          <w:tab w:val="left" w:pos="957"/>
        </w:tabs>
        <w:spacing w:before="132" w:line="297" w:lineRule="auto"/>
        <w:ind w:right="140" w:hanging="411"/>
        <w:jc w:val="both"/>
        <w:rPr>
          <w:sz w:val="19"/>
        </w:rPr>
      </w:pPr>
      <w:r>
        <w:rPr>
          <w:color w:val="010101"/>
          <w:sz w:val="19"/>
        </w:rPr>
        <w:t>Have,</w:t>
      </w:r>
      <w:r>
        <w:rPr>
          <w:color w:val="010101"/>
          <w:spacing w:val="20"/>
          <w:sz w:val="19"/>
        </w:rPr>
        <w:t xml:space="preserve"> </w:t>
      </w:r>
      <w:r>
        <w:rPr>
          <w:color w:val="010101"/>
          <w:sz w:val="19"/>
        </w:rPr>
        <w:t>to the degree</w:t>
      </w:r>
      <w:r>
        <w:rPr>
          <w:color w:val="010101"/>
          <w:spacing w:val="20"/>
          <w:sz w:val="19"/>
        </w:rPr>
        <w:t xml:space="preserve"> </w:t>
      </w:r>
      <w:proofErr w:type="gramStart"/>
      <w:r>
        <w:rPr>
          <w:color w:val="010101"/>
          <w:sz w:val="19"/>
        </w:rPr>
        <w:t>that</w:t>
      </w:r>
      <w:proofErr w:type="gramEnd"/>
      <w:r>
        <w:rPr>
          <w:color w:val="010101"/>
          <w:sz w:val="19"/>
        </w:rPr>
        <w:t xml:space="preserve"> is appropriate</w:t>
      </w:r>
      <w:r>
        <w:rPr>
          <w:color w:val="010101"/>
          <w:spacing w:val="29"/>
          <w:sz w:val="19"/>
        </w:rPr>
        <w:t xml:space="preserve"> </w:t>
      </w:r>
      <w:r>
        <w:rPr>
          <w:color w:val="010101"/>
          <w:sz w:val="19"/>
        </w:rPr>
        <w:t>for the purposes</w:t>
      </w:r>
      <w:r>
        <w:rPr>
          <w:color w:val="010101"/>
          <w:spacing w:val="29"/>
          <w:sz w:val="19"/>
        </w:rPr>
        <w:t xml:space="preserve"> </w:t>
      </w:r>
      <w:r>
        <w:rPr>
          <w:color w:val="010101"/>
          <w:sz w:val="19"/>
        </w:rPr>
        <w:t>of enabling</w:t>
      </w:r>
      <w:r>
        <w:rPr>
          <w:color w:val="010101"/>
          <w:spacing w:val="25"/>
          <w:sz w:val="19"/>
        </w:rPr>
        <w:t xml:space="preserve"> </w:t>
      </w:r>
      <w:r>
        <w:rPr>
          <w:color w:val="010101"/>
          <w:sz w:val="19"/>
        </w:rPr>
        <w:t>the individual</w:t>
      </w:r>
      <w:r>
        <w:rPr>
          <w:color w:val="010101"/>
          <w:spacing w:val="21"/>
          <w:sz w:val="19"/>
        </w:rPr>
        <w:t xml:space="preserve"> </w:t>
      </w:r>
      <w:r>
        <w:rPr>
          <w:color w:val="010101"/>
          <w:sz w:val="19"/>
        </w:rPr>
        <w:t>properly</w:t>
      </w:r>
      <w:r>
        <w:rPr>
          <w:color w:val="010101"/>
          <w:spacing w:val="20"/>
          <w:sz w:val="19"/>
        </w:rPr>
        <w:t xml:space="preserve"> </w:t>
      </w:r>
      <w:r>
        <w:rPr>
          <w:color w:val="010101"/>
          <w:sz w:val="19"/>
        </w:rPr>
        <w:t>to exercise his or her functions as a Trustee, knowledge</w:t>
      </w:r>
      <w:r>
        <w:rPr>
          <w:color w:val="010101"/>
          <w:spacing w:val="40"/>
          <w:sz w:val="19"/>
        </w:rPr>
        <w:t xml:space="preserve"> </w:t>
      </w:r>
      <w:r>
        <w:rPr>
          <w:color w:val="010101"/>
          <w:sz w:val="19"/>
        </w:rPr>
        <w:t>and understanding</w:t>
      </w:r>
      <w:r>
        <w:rPr>
          <w:color w:val="010101"/>
          <w:spacing w:val="40"/>
          <w:sz w:val="19"/>
        </w:rPr>
        <w:t xml:space="preserve"> </w:t>
      </w:r>
      <w:r>
        <w:rPr>
          <w:color w:val="010101"/>
          <w:sz w:val="19"/>
        </w:rPr>
        <w:t xml:space="preserve">of the law relating to pensions and trusts, and the principles relating to the funding and investment of the assets of occupational pension </w:t>
      </w:r>
      <w:r>
        <w:rPr>
          <w:color w:val="010101"/>
          <w:spacing w:val="-2"/>
          <w:sz w:val="19"/>
        </w:rPr>
        <w:t>schemes.</w:t>
      </w:r>
    </w:p>
    <w:p w14:paraId="300735E8" w14:textId="77777777" w:rsidR="009A0A38" w:rsidRDefault="003D74AD">
      <w:pPr>
        <w:pStyle w:val="BodyText"/>
        <w:spacing w:before="108" w:line="297" w:lineRule="auto"/>
        <w:ind w:left="539" w:right="140"/>
      </w:pPr>
      <w:r>
        <w:rPr>
          <w:color w:val="010101"/>
        </w:rPr>
        <w:t>To help achieve the above, each Trustee is also expected to ensure that he or she meets the Pension Regulator's (TPR) Trustee Knowledge and Understanding requirements. This includes completing TPR's Trustee</w:t>
      </w:r>
      <w:r>
        <w:rPr>
          <w:color w:val="010101"/>
          <w:spacing w:val="40"/>
        </w:rPr>
        <w:t xml:space="preserve"> </w:t>
      </w:r>
      <w:r>
        <w:rPr>
          <w:color w:val="010101"/>
        </w:rPr>
        <w:t>Toolkit.</w:t>
      </w:r>
      <w:r>
        <w:rPr>
          <w:color w:val="010101"/>
          <w:spacing w:val="40"/>
        </w:rPr>
        <w:t xml:space="preserve"> </w:t>
      </w:r>
      <w:r>
        <w:rPr>
          <w:color w:val="010101"/>
        </w:rPr>
        <w:t>The</w:t>
      </w:r>
      <w:r>
        <w:rPr>
          <w:color w:val="010101"/>
          <w:spacing w:val="40"/>
        </w:rPr>
        <w:t xml:space="preserve"> </w:t>
      </w:r>
      <w:r>
        <w:rPr>
          <w:color w:val="010101"/>
        </w:rPr>
        <w:t>Trustee</w:t>
      </w:r>
      <w:r>
        <w:rPr>
          <w:color w:val="010101"/>
          <w:spacing w:val="40"/>
        </w:rPr>
        <w:t xml:space="preserve"> </w:t>
      </w:r>
      <w:r>
        <w:rPr>
          <w:color w:val="010101"/>
        </w:rPr>
        <w:t>Toolkit</w:t>
      </w:r>
      <w:r>
        <w:rPr>
          <w:color w:val="010101"/>
          <w:spacing w:val="40"/>
        </w:rPr>
        <w:t xml:space="preserve"> </w:t>
      </w:r>
      <w:r>
        <w:rPr>
          <w:color w:val="010101"/>
        </w:rPr>
        <w:t>is</w:t>
      </w:r>
      <w:r>
        <w:rPr>
          <w:color w:val="010101"/>
          <w:spacing w:val="40"/>
        </w:rPr>
        <w:t xml:space="preserve"> </w:t>
      </w:r>
      <w:r>
        <w:rPr>
          <w:color w:val="010101"/>
        </w:rPr>
        <w:t>an</w:t>
      </w:r>
      <w:r>
        <w:rPr>
          <w:color w:val="010101"/>
          <w:spacing w:val="40"/>
        </w:rPr>
        <w:t xml:space="preserve"> </w:t>
      </w:r>
      <w:r>
        <w:rPr>
          <w:color w:val="010101"/>
        </w:rPr>
        <w:t>online</w:t>
      </w:r>
      <w:r>
        <w:rPr>
          <w:color w:val="010101"/>
          <w:spacing w:val="40"/>
        </w:rPr>
        <w:t xml:space="preserve"> </w:t>
      </w:r>
      <w:r>
        <w:rPr>
          <w:color w:val="010101"/>
        </w:rPr>
        <w:t>learning</w:t>
      </w:r>
      <w:r>
        <w:rPr>
          <w:color w:val="010101"/>
          <w:spacing w:val="40"/>
        </w:rPr>
        <w:t xml:space="preserve"> </w:t>
      </w:r>
      <w:r>
        <w:rPr>
          <w:color w:val="010101"/>
        </w:rPr>
        <w:t>program</w:t>
      </w:r>
      <w:r>
        <w:rPr>
          <w:color w:val="010101"/>
          <w:spacing w:val="40"/>
        </w:rPr>
        <w:t xml:space="preserve"> </w:t>
      </w:r>
      <w:r>
        <w:rPr>
          <w:color w:val="010101"/>
        </w:rPr>
        <w:t>aimed</w:t>
      </w:r>
      <w:r>
        <w:rPr>
          <w:color w:val="010101"/>
          <w:spacing w:val="40"/>
        </w:rPr>
        <w:t xml:space="preserve"> </w:t>
      </w:r>
      <w:r>
        <w:rPr>
          <w:color w:val="010101"/>
        </w:rPr>
        <w:t>at</w:t>
      </w:r>
      <w:r>
        <w:rPr>
          <w:color w:val="010101"/>
          <w:spacing w:val="40"/>
        </w:rPr>
        <w:t xml:space="preserve"> </w:t>
      </w:r>
      <w:r>
        <w:rPr>
          <w:color w:val="010101"/>
        </w:rPr>
        <w:t>trustees</w:t>
      </w:r>
      <w:r>
        <w:rPr>
          <w:color w:val="010101"/>
          <w:spacing w:val="40"/>
        </w:rPr>
        <w:t xml:space="preserve"> </w:t>
      </w:r>
      <w:r>
        <w:rPr>
          <w:color w:val="010101"/>
        </w:rPr>
        <w:t>of</w:t>
      </w:r>
      <w:r>
        <w:rPr>
          <w:color w:val="010101"/>
          <w:spacing w:val="40"/>
        </w:rPr>
        <w:t xml:space="preserve"> </w:t>
      </w:r>
      <w:r>
        <w:rPr>
          <w:color w:val="010101"/>
        </w:rPr>
        <w:t>occupational pension schemes. It contains modules and resources on the law relating to pensions and trusts, and the principles relating to the funding and investment of occupational pension schemes. It is designed to help trustees</w:t>
      </w:r>
      <w:r>
        <w:rPr>
          <w:color w:val="010101"/>
          <w:spacing w:val="26"/>
        </w:rPr>
        <w:t xml:space="preserve"> </w:t>
      </w:r>
      <w:r>
        <w:rPr>
          <w:color w:val="010101"/>
        </w:rPr>
        <w:t>meet the minimum</w:t>
      </w:r>
      <w:r>
        <w:rPr>
          <w:color w:val="010101"/>
          <w:spacing w:val="29"/>
        </w:rPr>
        <w:t xml:space="preserve"> </w:t>
      </w:r>
      <w:r>
        <w:rPr>
          <w:color w:val="010101"/>
        </w:rPr>
        <w:t>level of knowledge</w:t>
      </w:r>
      <w:r>
        <w:rPr>
          <w:color w:val="010101"/>
          <w:spacing w:val="33"/>
        </w:rPr>
        <w:t xml:space="preserve"> </w:t>
      </w:r>
      <w:r>
        <w:rPr>
          <w:color w:val="010101"/>
        </w:rPr>
        <w:t>and understanding</w:t>
      </w:r>
      <w:r>
        <w:rPr>
          <w:color w:val="010101"/>
          <w:spacing w:val="36"/>
        </w:rPr>
        <w:t xml:space="preserve"> </w:t>
      </w:r>
      <w:r>
        <w:rPr>
          <w:color w:val="010101"/>
        </w:rPr>
        <w:t>required</w:t>
      </w:r>
      <w:r>
        <w:rPr>
          <w:color w:val="010101"/>
          <w:spacing w:val="26"/>
        </w:rPr>
        <w:t xml:space="preserve"> </w:t>
      </w:r>
      <w:r>
        <w:rPr>
          <w:color w:val="010101"/>
        </w:rPr>
        <w:t>under the Pensions</w:t>
      </w:r>
      <w:r>
        <w:rPr>
          <w:color w:val="010101"/>
          <w:spacing w:val="40"/>
        </w:rPr>
        <w:t xml:space="preserve"> </w:t>
      </w:r>
      <w:r>
        <w:rPr>
          <w:color w:val="010101"/>
        </w:rPr>
        <w:t>Act 2004.</w:t>
      </w:r>
    </w:p>
    <w:p w14:paraId="4F92B4DD" w14:textId="3B461161" w:rsidR="00F505A9" w:rsidRDefault="003D74AD" w:rsidP="009A790A">
      <w:pPr>
        <w:pStyle w:val="BodyText"/>
        <w:spacing w:before="166" w:line="295" w:lineRule="auto"/>
        <w:ind w:left="540" w:right="135" w:firstLine="1"/>
        <w:rPr>
          <w:color w:val="010101"/>
        </w:rPr>
      </w:pPr>
      <w:r w:rsidRPr="00F505A9">
        <w:rPr>
          <w:color w:val="010101"/>
        </w:rPr>
        <w:t>At</w:t>
      </w:r>
      <w:r w:rsidRPr="009A790A">
        <w:rPr>
          <w:color w:val="010101"/>
        </w:rPr>
        <w:t xml:space="preserve"> </w:t>
      </w:r>
      <w:r w:rsidRPr="00F505A9">
        <w:rPr>
          <w:color w:val="010101"/>
        </w:rPr>
        <w:t>the</w:t>
      </w:r>
      <w:r w:rsidRPr="009A790A">
        <w:rPr>
          <w:color w:val="010101"/>
        </w:rPr>
        <w:t xml:space="preserve"> </w:t>
      </w:r>
      <w:r w:rsidRPr="00F505A9">
        <w:rPr>
          <w:color w:val="010101"/>
        </w:rPr>
        <w:t>time</w:t>
      </w:r>
      <w:r w:rsidRPr="009A790A">
        <w:rPr>
          <w:color w:val="010101"/>
        </w:rPr>
        <w:t xml:space="preserve"> </w:t>
      </w:r>
      <w:r w:rsidRPr="00F505A9">
        <w:rPr>
          <w:color w:val="010101"/>
        </w:rPr>
        <w:t>of</w:t>
      </w:r>
      <w:r w:rsidRPr="009A790A">
        <w:rPr>
          <w:color w:val="010101"/>
        </w:rPr>
        <w:t xml:space="preserve"> </w:t>
      </w:r>
      <w:r w:rsidRPr="00F505A9">
        <w:rPr>
          <w:color w:val="010101"/>
        </w:rPr>
        <w:t>publication</w:t>
      </w:r>
      <w:r w:rsidRPr="009A790A">
        <w:rPr>
          <w:color w:val="010101"/>
        </w:rPr>
        <w:t xml:space="preserve"> </w:t>
      </w:r>
      <w:r w:rsidRPr="00F505A9">
        <w:rPr>
          <w:color w:val="010101"/>
        </w:rPr>
        <w:t>of</w:t>
      </w:r>
      <w:r w:rsidRPr="009A790A">
        <w:rPr>
          <w:color w:val="010101"/>
        </w:rPr>
        <w:t xml:space="preserve"> </w:t>
      </w:r>
      <w:r w:rsidRPr="00F505A9">
        <w:rPr>
          <w:color w:val="010101"/>
        </w:rPr>
        <w:t>this</w:t>
      </w:r>
      <w:r w:rsidRPr="009A790A">
        <w:rPr>
          <w:color w:val="010101"/>
        </w:rPr>
        <w:t xml:space="preserve"> </w:t>
      </w:r>
      <w:r w:rsidRPr="00F505A9">
        <w:rPr>
          <w:color w:val="010101"/>
        </w:rPr>
        <w:t>statement,</w:t>
      </w:r>
      <w:r w:rsidRPr="009A790A">
        <w:rPr>
          <w:color w:val="010101"/>
        </w:rPr>
        <w:t xml:space="preserve"> </w:t>
      </w:r>
      <w:r w:rsidR="00F505A9">
        <w:rPr>
          <w:color w:val="010101"/>
        </w:rPr>
        <w:t>t</w:t>
      </w:r>
      <w:r w:rsidR="00F505A9" w:rsidRPr="009A790A">
        <w:rPr>
          <w:color w:val="010101"/>
        </w:rPr>
        <w:t>he composition of the Trustee board is compliant with regulatory</w:t>
      </w:r>
      <w:r w:rsidR="00F505A9">
        <w:rPr>
          <w:color w:val="010101"/>
        </w:rPr>
        <w:t xml:space="preserve"> </w:t>
      </w:r>
      <w:r w:rsidR="00F505A9" w:rsidRPr="009A790A">
        <w:rPr>
          <w:color w:val="010101"/>
        </w:rPr>
        <w:t>requirements and demonstrates diversification of skills and breadth and</w:t>
      </w:r>
      <w:r w:rsidR="00F505A9">
        <w:rPr>
          <w:color w:val="010101"/>
        </w:rPr>
        <w:t xml:space="preserve"> </w:t>
      </w:r>
      <w:r w:rsidR="00F505A9" w:rsidRPr="009A790A">
        <w:rPr>
          <w:color w:val="010101"/>
        </w:rPr>
        <w:t>depth of pension knowledge.</w:t>
      </w:r>
      <w:r w:rsidR="00F505A9">
        <w:rPr>
          <w:color w:val="010101"/>
        </w:rPr>
        <w:t xml:space="preserve"> </w:t>
      </w:r>
      <w:r w:rsidR="00F505A9" w:rsidRPr="009A790A">
        <w:rPr>
          <w:color w:val="010101"/>
        </w:rPr>
        <w:t>The Trustee is Dalriada Professional Trustees. The Regulator regards that</w:t>
      </w:r>
      <w:r w:rsidR="00F505A9">
        <w:rPr>
          <w:color w:val="010101"/>
        </w:rPr>
        <w:t xml:space="preserve"> </w:t>
      </w:r>
      <w:r w:rsidR="00F505A9" w:rsidRPr="009A790A">
        <w:rPr>
          <w:color w:val="010101"/>
        </w:rPr>
        <w:t>professional trustees should be held to a higher standard than other trustees.</w:t>
      </w:r>
      <w:r w:rsidR="00F505A9">
        <w:rPr>
          <w:color w:val="010101"/>
        </w:rPr>
        <w:t xml:space="preserve"> </w:t>
      </w:r>
      <w:r w:rsidR="00F505A9" w:rsidRPr="009A790A">
        <w:rPr>
          <w:color w:val="010101"/>
        </w:rPr>
        <w:t>As such, Dalriada produces an annual assurance report on its pension</w:t>
      </w:r>
      <w:r w:rsidR="00F505A9">
        <w:rPr>
          <w:color w:val="010101"/>
        </w:rPr>
        <w:t xml:space="preserve"> </w:t>
      </w:r>
      <w:r w:rsidR="00F505A9" w:rsidRPr="009A790A">
        <w:rPr>
          <w:color w:val="010101"/>
        </w:rPr>
        <w:t>trustee services compliant with the framework provided by the Audit and</w:t>
      </w:r>
      <w:r w:rsidR="00F505A9">
        <w:rPr>
          <w:color w:val="010101"/>
        </w:rPr>
        <w:t xml:space="preserve"> </w:t>
      </w:r>
      <w:r w:rsidR="00F505A9" w:rsidRPr="009A790A">
        <w:rPr>
          <w:color w:val="010101"/>
        </w:rPr>
        <w:t>Assurance faculty of the Institute of Chartered Accountants in England and</w:t>
      </w:r>
      <w:r w:rsidR="00F505A9">
        <w:rPr>
          <w:color w:val="010101"/>
        </w:rPr>
        <w:t xml:space="preserve"> </w:t>
      </w:r>
      <w:r w:rsidR="00F505A9" w:rsidRPr="009A790A">
        <w:rPr>
          <w:color w:val="010101"/>
        </w:rPr>
        <w:t>Wales. Training needs and gaps in knowledge are identified through annual</w:t>
      </w:r>
      <w:r w:rsidR="00F505A9">
        <w:rPr>
          <w:color w:val="010101"/>
        </w:rPr>
        <w:t xml:space="preserve"> </w:t>
      </w:r>
      <w:r w:rsidR="00F505A9" w:rsidRPr="009A790A">
        <w:rPr>
          <w:color w:val="010101"/>
        </w:rPr>
        <w:t>assessments.</w:t>
      </w:r>
      <w:r w:rsidR="00F505A9">
        <w:rPr>
          <w:color w:val="010101"/>
        </w:rPr>
        <w:t xml:space="preserve"> </w:t>
      </w:r>
      <w:r w:rsidR="00F505A9" w:rsidRPr="009A790A">
        <w:rPr>
          <w:color w:val="010101"/>
        </w:rPr>
        <w:t>The individuals representing Dalriada Professional Trustees are members of</w:t>
      </w:r>
      <w:r w:rsidR="00F505A9">
        <w:rPr>
          <w:color w:val="010101"/>
        </w:rPr>
        <w:t xml:space="preserve"> </w:t>
      </w:r>
      <w:r w:rsidR="00F505A9" w:rsidRPr="009A790A">
        <w:rPr>
          <w:color w:val="010101"/>
        </w:rPr>
        <w:t>the Association of Professional Pension Trustees and hold the Pensions</w:t>
      </w:r>
      <w:r w:rsidR="00F505A9">
        <w:rPr>
          <w:color w:val="010101"/>
        </w:rPr>
        <w:t xml:space="preserve"> </w:t>
      </w:r>
      <w:r w:rsidR="00F505A9" w:rsidRPr="009A790A">
        <w:rPr>
          <w:color w:val="010101"/>
        </w:rPr>
        <w:t>Management Institute's Award in Pension Trusteeship and undertake a</w:t>
      </w:r>
      <w:r w:rsidR="00F505A9">
        <w:rPr>
          <w:color w:val="010101"/>
        </w:rPr>
        <w:t xml:space="preserve"> </w:t>
      </w:r>
      <w:r w:rsidR="00F505A9" w:rsidRPr="009A790A">
        <w:rPr>
          <w:color w:val="010101"/>
        </w:rPr>
        <w:t>minimum of 25 hours training in a year (demonstrating the Regulator's</w:t>
      </w:r>
      <w:r w:rsidR="00F505A9">
        <w:rPr>
          <w:color w:val="010101"/>
        </w:rPr>
        <w:t xml:space="preserve"> </w:t>
      </w:r>
      <w:r w:rsidR="00F505A9" w:rsidRPr="009A790A">
        <w:rPr>
          <w:color w:val="010101"/>
        </w:rPr>
        <w:t>requirement to have a working knowledge of the documents setting out the</w:t>
      </w:r>
      <w:r w:rsidR="00F505A9">
        <w:rPr>
          <w:color w:val="010101"/>
        </w:rPr>
        <w:t xml:space="preserve"> </w:t>
      </w:r>
      <w:r w:rsidR="00F505A9" w:rsidRPr="009A790A">
        <w:rPr>
          <w:color w:val="010101"/>
        </w:rPr>
        <w:t>Trustee's current policies and to have knowledge and understanding of the</w:t>
      </w:r>
      <w:r w:rsidR="00F505A9">
        <w:rPr>
          <w:color w:val="010101"/>
        </w:rPr>
        <w:t xml:space="preserve"> </w:t>
      </w:r>
      <w:r w:rsidR="00F505A9" w:rsidRPr="009A790A">
        <w:rPr>
          <w:color w:val="010101"/>
        </w:rPr>
        <w:t>law relating to pensions and trusts).</w:t>
      </w:r>
    </w:p>
    <w:p w14:paraId="033832C9" w14:textId="77777777" w:rsidR="006F041F" w:rsidRDefault="006F041F" w:rsidP="009A790A">
      <w:pPr>
        <w:pStyle w:val="BodyText"/>
        <w:spacing w:before="166" w:line="295" w:lineRule="auto"/>
        <w:ind w:left="540" w:right="135" w:firstLine="1"/>
        <w:rPr>
          <w:color w:val="010101"/>
        </w:rPr>
      </w:pPr>
    </w:p>
    <w:p w14:paraId="259314F2" w14:textId="77777777" w:rsidR="006F041F" w:rsidRPr="009A790A" w:rsidRDefault="006F041F" w:rsidP="009A790A">
      <w:pPr>
        <w:pStyle w:val="BodyText"/>
        <w:spacing w:before="166" w:line="295" w:lineRule="auto"/>
        <w:ind w:left="540" w:right="135" w:firstLine="1"/>
        <w:rPr>
          <w:color w:val="010101"/>
        </w:rPr>
      </w:pPr>
    </w:p>
    <w:p w14:paraId="300735E9" w14:textId="34FCBD3F" w:rsidR="009A0A38" w:rsidRDefault="00F505A9" w:rsidP="009A790A">
      <w:pPr>
        <w:pStyle w:val="BodyText"/>
        <w:spacing w:before="166" w:line="295" w:lineRule="auto"/>
        <w:ind w:left="540" w:right="135" w:firstLine="1"/>
        <w:rPr>
          <w:color w:val="010101"/>
        </w:rPr>
      </w:pPr>
      <w:r w:rsidRPr="009A790A">
        <w:rPr>
          <w:color w:val="010101"/>
        </w:rPr>
        <w:t>The Trustee is conversant with the Trust Deed and Rules, the SIP and all</w:t>
      </w:r>
      <w:r>
        <w:rPr>
          <w:color w:val="010101"/>
        </w:rPr>
        <w:t xml:space="preserve"> </w:t>
      </w:r>
      <w:r w:rsidRPr="009A790A">
        <w:rPr>
          <w:color w:val="010101"/>
        </w:rPr>
        <w:t>Plan policies, as well as knowledge of pensions and trust law, funding and</w:t>
      </w:r>
      <w:r>
        <w:rPr>
          <w:color w:val="010101"/>
        </w:rPr>
        <w:t xml:space="preserve"> </w:t>
      </w:r>
      <w:r w:rsidRPr="009A790A">
        <w:rPr>
          <w:color w:val="010101"/>
        </w:rPr>
        <w:t>investment principles. The Trustee reverts to the legal adviser for any</w:t>
      </w:r>
      <w:r>
        <w:rPr>
          <w:color w:val="010101"/>
        </w:rPr>
        <w:t xml:space="preserve"> </w:t>
      </w:r>
      <w:r w:rsidRPr="009A790A">
        <w:rPr>
          <w:color w:val="010101"/>
        </w:rPr>
        <w:t>clarification required.</w:t>
      </w:r>
    </w:p>
    <w:p w14:paraId="300735EA" w14:textId="77777777" w:rsidR="009A0A38" w:rsidRDefault="003D74AD">
      <w:pPr>
        <w:pStyle w:val="BodyText"/>
        <w:spacing w:before="171" w:line="295" w:lineRule="auto"/>
        <w:ind w:left="540" w:right="136" w:firstLine="3"/>
      </w:pPr>
      <w:r>
        <w:rPr>
          <w:color w:val="010101"/>
        </w:rPr>
        <w:t>Additional training is provided based on the individual and collective needs of the Trustee Board with the intention</w:t>
      </w:r>
      <w:r>
        <w:rPr>
          <w:color w:val="010101"/>
          <w:spacing w:val="21"/>
        </w:rPr>
        <w:t xml:space="preserve"> </w:t>
      </w:r>
      <w:r>
        <w:rPr>
          <w:color w:val="010101"/>
        </w:rPr>
        <w:t>of ensuring the Trustee board always has enough</w:t>
      </w:r>
      <w:r>
        <w:rPr>
          <w:color w:val="010101"/>
          <w:spacing w:val="23"/>
        </w:rPr>
        <w:t xml:space="preserve"> </w:t>
      </w:r>
      <w:r>
        <w:rPr>
          <w:color w:val="010101"/>
        </w:rPr>
        <w:t>understanding</w:t>
      </w:r>
      <w:r>
        <w:rPr>
          <w:color w:val="010101"/>
          <w:spacing w:val="24"/>
        </w:rPr>
        <w:t xml:space="preserve"> </w:t>
      </w:r>
      <w:r>
        <w:rPr>
          <w:color w:val="010101"/>
        </w:rPr>
        <w:t>overall to operate</w:t>
      </w:r>
      <w:r>
        <w:rPr>
          <w:color w:val="010101"/>
          <w:spacing w:val="21"/>
        </w:rPr>
        <w:t xml:space="preserve"> </w:t>
      </w:r>
      <w:r>
        <w:rPr>
          <w:color w:val="010101"/>
        </w:rPr>
        <w:t>the Scheme</w:t>
      </w:r>
      <w:r>
        <w:rPr>
          <w:color w:val="010101"/>
          <w:spacing w:val="21"/>
        </w:rPr>
        <w:t xml:space="preserve"> </w:t>
      </w:r>
      <w:r>
        <w:rPr>
          <w:color w:val="010101"/>
        </w:rPr>
        <w:t>in an effective manner.</w:t>
      </w:r>
      <w:r>
        <w:rPr>
          <w:color w:val="010101"/>
          <w:spacing w:val="40"/>
        </w:rPr>
        <w:t xml:space="preserve"> </w:t>
      </w:r>
      <w:r>
        <w:rPr>
          <w:color w:val="010101"/>
        </w:rPr>
        <w:t xml:space="preserve">The Trustees are encouraged to </w:t>
      </w:r>
      <w:r>
        <w:rPr>
          <w:color w:val="1F1F1F"/>
        </w:rPr>
        <w:t>'self-assess'</w:t>
      </w:r>
      <w:r>
        <w:rPr>
          <w:color w:val="1F1F1F"/>
          <w:spacing w:val="40"/>
        </w:rPr>
        <w:t xml:space="preserve"> </w:t>
      </w:r>
      <w:r>
        <w:rPr>
          <w:color w:val="010101"/>
        </w:rPr>
        <w:t>on an ongoing basis and undertake training where appropriate.</w:t>
      </w:r>
    </w:p>
    <w:p w14:paraId="300735EB" w14:textId="77777777" w:rsidR="009A0A38" w:rsidRDefault="003D74AD">
      <w:pPr>
        <w:pStyle w:val="BodyText"/>
        <w:spacing w:before="117"/>
        <w:ind w:left="539"/>
        <w:rPr>
          <w:color w:val="010101"/>
          <w:spacing w:val="-2"/>
        </w:rPr>
      </w:pPr>
      <w:r>
        <w:rPr>
          <w:color w:val="010101"/>
        </w:rPr>
        <w:t>The</w:t>
      </w:r>
      <w:r>
        <w:rPr>
          <w:color w:val="010101"/>
          <w:spacing w:val="6"/>
        </w:rPr>
        <w:t xml:space="preserve"> </w:t>
      </w:r>
      <w:r>
        <w:rPr>
          <w:color w:val="010101"/>
        </w:rPr>
        <w:t>combined</w:t>
      </w:r>
      <w:r>
        <w:rPr>
          <w:color w:val="010101"/>
          <w:spacing w:val="20"/>
        </w:rPr>
        <w:t xml:space="preserve"> </w:t>
      </w:r>
      <w:r>
        <w:rPr>
          <w:color w:val="010101"/>
        </w:rPr>
        <w:t>knowledge</w:t>
      </w:r>
      <w:r>
        <w:rPr>
          <w:color w:val="010101"/>
          <w:spacing w:val="23"/>
        </w:rPr>
        <w:t xml:space="preserve"> </w:t>
      </w:r>
      <w:r>
        <w:rPr>
          <w:color w:val="010101"/>
        </w:rPr>
        <w:t>of</w:t>
      </w:r>
      <w:r>
        <w:rPr>
          <w:color w:val="010101"/>
          <w:spacing w:val="8"/>
        </w:rPr>
        <w:t xml:space="preserve"> </w:t>
      </w:r>
      <w:r>
        <w:rPr>
          <w:color w:val="010101"/>
        </w:rPr>
        <w:t>the</w:t>
      </w:r>
      <w:r>
        <w:rPr>
          <w:color w:val="010101"/>
          <w:spacing w:val="9"/>
        </w:rPr>
        <w:t xml:space="preserve"> </w:t>
      </w:r>
      <w:r>
        <w:rPr>
          <w:color w:val="010101"/>
        </w:rPr>
        <w:t>Trustees</w:t>
      </w:r>
      <w:r>
        <w:rPr>
          <w:color w:val="010101"/>
          <w:spacing w:val="15"/>
        </w:rPr>
        <w:t xml:space="preserve"> </w:t>
      </w:r>
      <w:r>
        <w:rPr>
          <w:color w:val="010101"/>
        </w:rPr>
        <w:t>is</w:t>
      </w:r>
      <w:r>
        <w:rPr>
          <w:color w:val="010101"/>
          <w:spacing w:val="3"/>
        </w:rPr>
        <w:t xml:space="preserve"> </w:t>
      </w:r>
      <w:r>
        <w:rPr>
          <w:color w:val="010101"/>
        </w:rPr>
        <w:t>assessed/monitored</w:t>
      </w:r>
      <w:r>
        <w:rPr>
          <w:color w:val="010101"/>
          <w:spacing w:val="1"/>
        </w:rPr>
        <w:t xml:space="preserve"> </w:t>
      </w:r>
      <w:r>
        <w:rPr>
          <w:color w:val="010101"/>
        </w:rPr>
        <w:t>through</w:t>
      </w:r>
      <w:r>
        <w:rPr>
          <w:color w:val="010101"/>
          <w:spacing w:val="20"/>
        </w:rPr>
        <w:t xml:space="preserve"> </w:t>
      </w:r>
      <w:r>
        <w:rPr>
          <w:color w:val="010101"/>
        </w:rPr>
        <w:t>the</w:t>
      </w:r>
      <w:r>
        <w:rPr>
          <w:color w:val="010101"/>
          <w:spacing w:val="9"/>
        </w:rPr>
        <w:t xml:space="preserve"> </w:t>
      </w:r>
      <w:r>
        <w:rPr>
          <w:color w:val="010101"/>
        </w:rPr>
        <w:t>Trustees</w:t>
      </w:r>
      <w:r>
        <w:rPr>
          <w:color w:val="010101"/>
          <w:spacing w:val="20"/>
        </w:rPr>
        <w:t xml:space="preserve"> </w:t>
      </w:r>
      <w:r>
        <w:rPr>
          <w:color w:val="010101"/>
        </w:rPr>
        <w:t>Risk</w:t>
      </w:r>
      <w:r>
        <w:rPr>
          <w:color w:val="010101"/>
          <w:spacing w:val="13"/>
        </w:rPr>
        <w:t xml:space="preserve"> </w:t>
      </w:r>
      <w:r>
        <w:rPr>
          <w:color w:val="010101"/>
          <w:spacing w:val="-2"/>
        </w:rPr>
        <w:t>Register.</w:t>
      </w:r>
    </w:p>
    <w:p w14:paraId="300735EC" w14:textId="77777777" w:rsidR="009A0A38" w:rsidRDefault="003D74AD">
      <w:pPr>
        <w:pStyle w:val="BodyText"/>
        <w:spacing w:before="166" w:line="295" w:lineRule="auto"/>
        <w:ind w:left="540" w:right="135" w:firstLine="1"/>
      </w:pPr>
      <w:r>
        <w:rPr>
          <w:color w:val="010101"/>
        </w:rPr>
        <w:t>Finally, the Trustees employ</w:t>
      </w:r>
      <w:r>
        <w:rPr>
          <w:color w:val="010101"/>
          <w:spacing w:val="40"/>
        </w:rPr>
        <w:t xml:space="preserve"> </w:t>
      </w:r>
      <w:r>
        <w:rPr>
          <w:color w:val="010101"/>
        </w:rPr>
        <w:t xml:space="preserve">several </w:t>
      </w:r>
      <w:proofErr w:type="gramStart"/>
      <w:r>
        <w:rPr>
          <w:color w:val="010101"/>
        </w:rPr>
        <w:t>advisers</w:t>
      </w:r>
      <w:proofErr w:type="gramEnd"/>
      <w:r>
        <w:rPr>
          <w:color w:val="010101"/>
          <w:spacing w:val="40"/>
        </w:rPr>
        <w:t xml:space="preserve"> </w:t>
      </w:r>
      <w:r>
        <w:rPr>
          <w:color w:val="010101"/>
        </w:rPr>
        <w:t>including Capita,</w:t>
      </w:r>
      <w:r>
        <w:rPr>
          <w:color w:val="010101"/>
          <w:spacing w:val="40"/>
        </w:rPr>
        <w:t xml:space="preserve"> </w:t>
      </w:r>
      <w:r>
        <w:rPr>
          <w:color w:val="010101"/>
        </w:rPr>
        <w:t>to provide actuarial,</w:t>
      </w:r>
      <w:r>
        <w:rPr>
          <w:color w:val="010101"/>
          <w:spacing w:val="40"/>
        </w:rPr>
        <w:t xml:space="preserve"> </w:t>
      </w:r>
      <w:r>
        <w:rPr>
          <w:color w:val="010101"/>
        </w:rPr>
        <w:t>investment</w:t>
      </w:r>
      <w:r>
        <w:rPr>
          <w:color w:val="010101"/>
          <w:spacing w:val="40"/>
        </w:rPr>
        <w:t xml:space="preserve"> </w:t>
      </w:r>
      <w:r>
        <w:rPr>
          <w:color w:val="010101"/>
        </w:rPr>
        <w:t>and secretarial advice as required and to ensure that Scheme governance, controls, skills, and knowledge are current and meeting the expectations of the Pension Regulator and Scheme members.</w:t>
      </w:r>
      <w:r>
        <w:rPr>
          <w:color w:val="010101"/>
          <w:spacing w:val="40"/>
        </w:rPr>
        <w:t xml:space="preserve"> </w:t>
      </w:r>
      <w:r>
        <w:rPr>
          <w:color w:val="010101"/>
        </w:rPr>
        <w:t>In addition, legal advice is provided by Sackers.</w:t>
      </w:r>
    </w:p>
    <w:p w14:paraId="300735ED" w14:textId="77777777" w:rsidR="009A0A38" w:rsidRDefault="003D74AD">
      <w:pPr>
        <w:pStyle w:val="BodyText"/>
        <w:spacing w:before="121" w:line="292" w:lineRule="auto"/>
        <w:ind w:left="539" w:right="142" w:firstLine="2"/>
      </w:pPr>
      <w:r>
        <w:rPr>
          <w:color w:val="010101"/>
        </w:rPr>
        <w:t>Where required, advisers attend formal Trustee meetings and where appropriate, training is provided within Trustee meetings.</w:t>
      </w:r>
      <w:r>
        <w:rPr>
          <w:color w:val="010101"/>
          <w:spacing w:val="40"/>
        </w:rPr>
        <w:t xml:space="preserve"> </w:t>
      </w:r>
      <w:r>
        <w:rPr>
          <w:color w:val="010101"/>
        </w:rPr>
        <w:t>Current and potential upcoming changes in pension legislation,</w:t>
      </w:r>
      <w:r>
        <w:rPr>
          <w:color w:val="010101"/>
          <w:spacing w:val="37"/>
        </w:rPr>
        <w:t xml:space="preserve"> </w:t>
      </w:r>
      <w:r>
        <w:rPr>
          <w:color w:val="010101"/>
        </w:rPr>
        <w:t>regulation and industry best practice</w:t>
      </w:r>
      <w:r>
        <w:rPr>
          <w:color w:val="010101"/>
          <w:spacing w:val="26"/>
        </w:rPr>
        <w:t xml:space="preserve"> </w:t>
      </w:r>
      <w:r>
        <w:rPr>
          <w:color w:val="010101"/>
        </w:rPr>
        <w:t>that affect</w:t>
      </w:r>
      <w:r>
        <w:rPr>
          <w:color w:val="010101"/>
          <w:spacing w:val="28"/>
        </w:rPr>
        <w:t xml:space="preserve"> </w:t>
      </w:r>
      <w:r>
        <w:rPr>
          <w:color w:val="010101"/>
        </w:rPr>
        <w:t>the Scheme</w:t>
      </w:r>
      <w:r>
        <w:rPr>
          <w:color w:val="010101"/>
          <w:spacing w:val="24"/>
        </w:rPr>
        <w:t xml:space="preserve"> </w:t>
      </w:r>
      <w:r>
        <w:rPr>
          <w:color w:val="010101"/>
        </w:rPr>
        <w:t>are</w:t>
      </w:r>
      <w:r>
        <w:rPr>
          <w:color w:val="010101"/>
          <w:spacing w:val="23"/>
        </w:rPr>
        <w:t xml:space="preserve"> </w:t>
      </w:r>
      <w:r>
        <w:rPr>
          <w:color w:val="010101"/>
        </w:rPr>
        <w:t>also covered</w:t>
      </w:r>
      <w:r>
        <w:rPr>
          <w:color w:val="010101"/>
          <w:spacing w:val="25"/>
        </w:rPr>
        <w:t xml:space="preserve"> </w:t>
      </w:r>
      <w:r>
        <w:rPr>
          <w:color w:val="010101"/>
        </w:rPr>
        <w:t>in detail with</w:t>
      </w:r>
      <w:r>
        <w:rPr>
          <w:color w:val="010101"/>
          <w:spacing w:val="24"/>
        </w:rPr>
        <w:t xml:space="preserve"> </w:t>
      </w:r>
      <w:r>
        <w:rPr>
          <w:color w:val="010101"/>
        </w:rPr>
        <w:t>support</w:t>
      </w:r>
      <w:r>
        <w:rPr>
          <w:color w:val="010101"/>
          <w:spacing w:val="30"/>
        </w:rPr>
        <w:t xml:space="preserve"> </w:t>
      </w:r>
      <w:r>
        <w:rPr>
          <w:color w:val="010101"/>
        </w:rPr>
        <w:t>from the Trustees'</w:t>
      </w:r>
      <w:r>
        <w:rPr>
          <w:color w:val="010101"/>
          <w:spacing w:val="33"/>
        </w:rPr>
        <w:t xml:space="preserve"> </w:t>
      </w:r>
      <w:r>
        <w:rPr>
          <w:color w:val="010101"/>
        </w:rPr>
        <w:t>advisers</w:t>
      </w:r>
      <w:r>
        <w:rPr>
          <w:color w:val="343434"/>
        </w:rPr>
        <w:t>.</w:t>
      </w:r>
    </w:p>
    <w:p w14:paraId="300735EE" w14:textId="77777777" w:rsidR="009A0A38" w:rsidRDefault="003D74AD">
      <w:pPr>
        <w:pStyle w:val="BodyText"/>
        <w:spacing w:before="123" w:line="295" w:lineRule="auto"/>
        <w:ind w:left="541" w:right="135" w:hanging="2"/>
      </w:pPr>
      <w:r>
        <w:rPr>
          <w:color w:val="010101"/>
        </w:rPr>
        <w:t>Overall,</w:t>
      </w:r>
      <w:r>
        <w:rPr>
          <w:color w:val="010101"/>
          <w:spacing w:val="40"/>
        </w:rPr>
        <w:t xml:space="preserve"> </w:t>
      </w:r>
      <w:r>
        <w:rPr>
          <w:color w:val="010101"/>
        </w:rPr>
        <w:t>the</w:t>
      </w:r>
      <w:r>
        <w:rPr>
          <w:color w:val="010101"/>
          <w:spacing w:val="40"/>
        </w:rPr>
        <w:t xml:space="preserve"> </w:t>
      </w:r>
      <w:r>
        <w:rPr>
          <w:color w:val="010101"/>
        </w:rPr>
        <w:t>Trustees</w:t>
      </w:r>
      <w:r>
        <w:rPr>
          <w:color w:val="010101"/>
          <w:spacing w:val="40"/>
        </w:rPr>
        <w:t xml:space="preserve"> </w:t>
      </w:r>
      <w:r>
        <w:rPr>
          <w:color w:val="010101"/>
        </w:rPr>
        <w:t>believe</w:t>
      </w:r>
      <w:r>
        <w:rPr>
          <w:color w:val="010101"/>
          <w:spacing w:val="40"/>
        </w:rPr>
        <w:t xml:space="preserve"> </w:t>
      </w:r>
      <w:r>
        <w:rPr>
          <w:color w:val="010101"/>
        </w:rPr>
        <w:t>that</w:t>
      </w:r>
      <w:r>
        <w:rPr>
          <w:color w:val="010101"/>
          <w:spacing w:val="40"/>
        </w:rPr>
        <w:t xml:space="preserve"> </w:t>
      </w:r>
      <w:r>
        <w:rPr>
          <w:color w:val="010101"/>
        </w:rPr>
        <w:t>their</w:t>
      </w:r>
      <w:r>
        <w:rPr>
          <w:color w:val="010101"/>
          <w:spacing w:val="40"/>
        </w:rPr>
        <w:t xml:space="preserve"> </w:t>
      </w:r>
      <w:r>
        <w:rPr>
          <w:color w:val="010101"/>
        </w:rPr>
        <w:t>combined</w:t>
      </w:r>
      <w:r>
        <w:rPr>
          <w:color w:val="010101"/>
          <w:spacing w:val="40"/>
        </w:rPr>
        <w:t xml:space="preserve"> </w:t>
      </w:r>
      <w:r>
        <w:rPr>
          <w:color w:val="010101"/>
        </w:rPr>
        <w:t>knowledge</w:t>
      </w:r>
      <w:r>
        <w:rPr>
          <w:color w:val="010101"/>
          <w:spacing w:val="40"/>
        </w:rPr>
        <w:t xml:space="preserve"> </w:t>
      </w:r>
      <w:r>
        <w:rPr>
          <w:color w:val="010101"/>
        </w:rPr>
        <w:t>and</w:t>
      </w:r>
      <w:r>
        <w:rPr>
          <w:color w:val="010101"/>
          <w:spacing w:val="40"/>
        </w:rPr>
        <w:t xml:space="preserve"> </w:t>
      </w:r>
      <w:r>
        <w:rPr>
          <w:color w:val="010101"/>
        </w:rPr>
        <w:t>understanding, access</w:t>
      </w:r>
      <w:r>
        <w:rPr>
          <w:color w:val="010101"/>
          <w:spacing w:val="40"/>
        </w:rPr>
        <w:t xml:space="preserve"> </w:t>
      </w:r>
      <w:r>
        <w:rPr>
          <w:color w:val="010101"/>
        </w:rPr>
        <w:t>to and understanding</w:t>
      </w:r>
      <w:r>
        <w:rPr>
          <w:color w:val="010101"/>
          <w:spacing w:val="40"/>
        </w:rPr>
        <w:t xml:space="preserve"> </w:t>
      </w:r>
      <w:r>
        <w:rPr>
          <w:color w:val="010101"/>
        </w:rPr>
        <w:t>of</w:t>
      </w:r>
      <w:r>
        <w:rPr>
          <w:color w:val="010101"/>
          <w:spacing w:val="40"/>
        </w:rPr>
        <w:t xml:space="preserve"> </w:t>
      </w:r>
      <w:r>
        <w:rPr>
          <w:color w:val="010101"/>
        </w:rPr>
        <w:t>the</w:t>
      </w:r>
      <w:r>
        <w:rPr>
          <w:color w:val="010101"/>
          <w:spacing w:val="40"/>
        </w:rPr>
        <w:t xml:space="preserve"> </w:t>
      </w:r>
      <w:r>
        <w:rPr>
          <w:color w:val="010101"/>
        </w:rPr>
        <w:t>Scheme's</w:t>
      </w:r>
      <w:r>
        <w:rPr>
          <w:color w:val="010101"/>
          <w:spacing w:val="40"/>
        </w:rPr>
        <w:t xml:space="preserve"> </w:t>
      </w:r>
      <w:r>
        <w:rPr>
          <w:color w:val="010101"/>
        </w:rPr>
        <w:t>governing</w:t>
      </w:r>
      <w:r>
        <w:rPr>
          <w:color w:val="010101"/>
          <w:spacing w:val="40"/>
        </w:rPr>
        <w:t xml:space="preserve"> </w:t>
      </w:r>
      <w:r>
        <w:rPr>
          <w:color w:val="010101"/>
        </w:rPr>
        <w:t>documentation, together</w:t>
      </w:r>
      <w:r>
        <w:rPr>
          <w:color w:val="010101"/>
          <w:spacing w:val="40"/>
        </w:rPr>
        <w:t xml:space="preserve"> </w:t>
      </w:r>
      <w:r>
        <w:rPr>
          <w:color w:val="010101"/>
        </w:rPr>
        <w:t>with</w:t>
      </w:r>
      <w:r>
        <w:rPr>
          <w:color w:val="010101"/>
          <w:spacing w:val="40"/>
        </w:rPr>
        <w:t xml:space="preserve"> </w:t>
      </w:r>
      <w:r>
        <w:rPr>
          <w:color w:val="010101"/>
        </w:rPr>
        <w:t>the</w:t>
      </w:r>
      <w:r>
        <w:rPr>
          <w:color w:val="010101"/>
          <w:spacing w:val="40"/>
        </w:rPr>
        <w:t xml:space="preserve"> </w:t>
      </w:r>
      <w:r>
        <w:rPr>
          <w:color w:val="010101"/>
        </w:rPr>
        <w:t>advice</w:t>
      </w:r>
      <w:r>
        <w:rPr>
          <w:color w:val="010101"/>
          <w:spacing w:val="40"/>
        </w:rPr>
        <w:t xml:space="preserve"> </w:t>
      </w:r>
      <w:r>
        <w:rPr>
          <w:color w:val="010101"/>
        </w:rPr>
        <w:t>available</w:t>
      </w:r>
      <w:r>
        <w:rPr>
          <w:color w:val="010101"/>
          <w:spacing w:val="40"/>
        </w:rPr>
        <w:t xml:space="preserve"> </w:t>
      </w:r>
      <w:r>
        <w:rPr>
          <w:color w:val="010101"/>
        </w:rPr>
        <w:t>to them, enables them to properly exercise their functions as Trustees of the Scheme.</w:t>
      </w:r>
    </w:p>
    <w:p w14:paraId="490F8068" w14:textId="65E8ECF9" w:rsidR="00742AD8" w:rsidRDefault="003874E0" w:rsidP="00742AD8">
      <w:pPr>
        <w:spacing w:before="178"/>
        <w:ind w:left="433"/>
        <w:rPr>
          <w:b/>
          <w:color w:val="A1A3A3"/>
          <w:spacing w:val="-2"/>
          <w:sz w:val="18"/>
        </w:rPr>
      </w:pPr>
      <w:r>
        <w:rPr>
          <w:b/>
          <w:color w:val="A1A3A3"/>
          <w:spacing w:val="-2"/>
          <w:sz w:val="18"/>
        </w:rPr>
        <w:t>Summar</w:t>
      </w:r>
      <w:r w:rsidR="00742AD8">
        <w:rPr>
          <w:b/>
          <w:color w:val="A1A3A3"/>
          <w:spacing w:val="-2"/>
          <w:sz w:val="18"/>
        </w:rPr>
        <w:t>y</w:t>
      </w:r>
    </w:p>
    <w:p w14:paraId="02B327CA" w14:textId="77777777" w:rsidR="003874E0" w:rsidRDefault="003874E0" w:rsidP="003874E0">
      <w:pPr>
        <w:spacing w:before="163" w:line="302" w:lineRule="auto"/>
        <w:ind w:left="428" w:right="210" w:firstLine="2"/>
        <w:jc w:val="both"/>
        <w:rPr>
          <w:sz w:val="18"/>
        </w:rPr>
      </w:pPr>
      <w:r>
        <w:rPr>
          <w:color w:val="363638"/>
          <w:w w:val="105"/>
          <w:sz w:val="18"/>
        </w:rPr>
        <w:t>The Trustees have considered how the Scheme has been governed</w:t>
      </w:r>
      <w:r>
        <w:rPr>
          <w:color w:val="757574"/>
          <w:w w:val="105"/>
          <w:sz w:val="18"/>
        </w:rPr>
        <w:t>,</w:t>
      </w:r>
      <w:r>
        <w:rPr>
          <w:color w:val="757574"/>
          <w:spacing w:val="-4"/>
          <w:w w:val="105"/>
          <w:sz w:val="18"/>
        </w:rPr>
        <w:t xml:space="preserve"> </w:t>
      </w:r>
      <w:r>
        <w:rPr>
          <w:color w:val="363638"/>
          <w:w w:val="105"/>
          <w:sz w:val="18"/>
        </w:rPr>
        <w:t>by reference to Sections 1 -</w:t>
      </w:r>
      <w:r>
        <w:rPr>
          <w:color w:val="363638"/>
          <w:spacing w:val="40"/>
          <w:w w:val="105"/>
          <w:sz w:val="18"/>
        </w:rPr>
        <w:t xml:space="preserve"> </w:t>
      </w:r>
      <w:r>
        <w:rPr>
          <w:color w:val="363638"/>
          <w:w w:val="105"/>
          <w:sz w:val="18"/>
        </w:rPr>
        <w:t>4. above</w:t>
      </w:r>
      <w:r>
        <w:rPr>
          <w:color w:val="606060"/>
          <w:w w:val="105"/>
          <w:sz w:val="18"/>
        </w:rPr>
        <w:t xml:space="preserve">. </w:t>
      </w:r>
      <w:r>
        <w:rPr>
          <w:color w:val="363638"/>
          <w:w w:val="105"/>
          <w:sz w:val="18"/>
        </w:rPr>
        <w:t>This includes service standards being provided in terms of scheme administration (including processing core financial transaction</w:t>
      </w:r>
      <w:r>
        <w:rPr>
          <w:color w:val="606060"/>
          <w:w w:val="105"/>
          <w:sz w:val="18"/>
        </w:rPr>
        <w:t xml:space="preserve">, </w:t>
      </w:r>
      <w:r>
        <w:rPr>
          <w:color w:val="363638"/>
          <w:w w:val="105"/>
          <w:sz w:val="18"/>
        </w:rPr>
        <w:t>scheme records and scheme governance)</w:t>
      </w:r>
      <w:r>
        <w:rPr>
          <w:color w:val="606060"/>
          <w:w w:val="105"/>
          <w:sz w:val="18"/>
        </w:rPr>
        <w:t xml:space="preserve">, </w:t>
      </w:r>
      <w:r>
        <w:rPr>
          <w:color w:val="363638"/>
          <w:w w:val="105"/>
          <w:sz w:val="18"/>
        </w:rPr>
        <w:t>member communication</w:t>
      </w:r>
      <w:r>
        <w:rPr>
          <w:color w:val="606060"/>
          <w:w w:val="105"/>
          <w:sz w:val="18"/>
        </w:rPr>
        <w:t xml:space="preserve">, </w:t>
      </w:r>
      <w:r>
        <w:rPr>
          <w:color w:val="363638"/>
          <w:w w:val="105"/>
          <w:sz w:val="18"/>
        </w:rPr>
        <w:t>investment proposition and</w:t>
      </w:r>
      <w:r>
        <w:rPr>
          <w:color w:val="363638"/>
          <w:spacing w:val="-4"/>
          <w:w w:val="105"/>
          <w:sz w:val="18"/>
        </w:rPr>
        <w:t xml:space="preserve"> </w:t>
      </w:r>
      <w:r>
        <w:rPr>
          <w:color w:val="363638"/>
          <w:w w:val="105"/>
          <w:sz w:val="18"/>
        </w:rPr>
        <w:t>investment returns</w:t>
      </w:r>
      <w:r>
        <w:rPr>
          <w:color w:val="606060"/>
          <w:w w:val="105"/>
          <w:sz w:val="18"/>
        </w:rPr>
        <w:t>.</w:t>
      </w:r>
      <w:r>
        <w:rPr>
          <w:color w:val="606060"/>
          <w:spacing w:val="35"/>
          <w:w w:val="105"/>
          <w:sz w:val="18"/>
        </w:rPr>
        <w:t xml:space="preserve"> </w:t>
      </w:r>
      <w:r>
        <w:rPr>
          <w:color w:val="363638"/>
          <w:w w:val="105"/>
          <w:sz w:val="18"/>
        </w:rPr>
        <w:t>The</w:t>
      </w:r>
      <w:r>
        <w:rPr>
          <w:color w:val="363638"/>
          <w:spacing w:val="-5"/>
          <w:w w:val="105"/>
          <w:sz w:val="18"/>
        </w:rPr>
        <w:t xml:space="preserve"> </w:t>
      </w:r>
      <w:r>
        <w:rPr>
          <w:color w:val="363638"/>
          <w:w w:val="105"/>
          <w:sz w:val="18"/>
        </w:rPr>
        <w:t>Trustees have</w:t>
      </w:r>
      <w:r>
        <w:rPr>
          <w:color w:val="363638"/>
          <w:spacing w:val="-1"/>
          <w:w w:val="105"/>
          <w:sz w:val="18"/>
        </w:rPr>
        <w:t xml:space="preserve"> </w:t>
      </w:r>
      <w:r>
        <w:rPr>
          <w:color w:val="363638"/>
          <w:w w:val="105"/>
          <w:sz w:val="18"/>
        </w:rPr>
        <w:t>also considered the</w:t>
      </w:r>
      <w:r>
        <w:rPr>
          <w:color w:val="363638"/>
          <w:spacing w:val="-3"/>
          <w:w w:val="105"/>
          <w:sz w:val="18"/>
        </w:rPr>
        <w:t xml:space="preserve"> </w:t>
      </w:r>
      <w:r>
        <w:rPr>
          <w:color w:val="363638"/>
          <w:w w:val="105"/>
          <w:sz w:val="18"/>
        </w:rPr>
        <w:t>type</w:t>
      </w:r>
      <w:r>
        <w:rPr>
          <w:color w:val="363638"/>
          <w:spacing w:val="-2"/>
          <w:w w:val="105"/>
          <w:sz w:val="18"/>
        </w:rPr>
        <w:t xml:space="preserve"> </w:t>
      </w:r>
      <w:r>
        <w:rPr>
          <w:color w:val="363638"/>
          <w:w w:val="105"/>
          <w:sz w:val="18"/>
        </w:rPr>
        <w:t>and level</w:t>
      </w:r>
      <w:r>
        <w:rPr>
          <w:color w:val="363638"/>
          <w:spacing w:val="-4"/>
          <w:w w:val="105"/>
          <w:sz w:val="18"/>
        </w:rPr>
        <w:t xml:space="preserve"> </w:t>
      </w:r>
      <w:r>
        <w:rPr>
          <w:color w:val="363638"/>
          <w:w w:val="105"/>
          <w:sz w:val="18"/>
        </w:rPr>
        <w:t>of</w:t>
      </w:r>
      <w:r>
        <w:rPr>
          <w:color w:val="363638"/>
          <w:spacing w:val="-5"/>
          <w:w w:val="105"/>
          <w:sz w:val="18"/>
        </w:rPr>
        <w:t xml:space="preserve"> </w:t>
      </w:r>
      <w:r>
        <w:rPr>
          <w:color w:val="363638"/>
          <w:w w:val="105"/>
          <w:sz w:val="18"/>
        </w:rPr>
        <w:t>charges borne by members</w:t>
      </w:r>
      <w:r>
        <w:rPr>
          <w:color w:val="606060"/>
          <w:w w:val="105"/>
          <w:sz w:val="18"/>
        </w:rPr>
        <w:t>,</w:t>
      </w:r>
      <w:r>
        <w:rPr>
          <w:color w:val="606060"/>
          <w:spacing w:val="-14"/>
          <w:w w:val="105"/>
          <w:sz w:val="18"/>
        </w:rPr>
        <w:t xml:space="preserve"> </w:t>
      </w:r>
      <w:r>
        <w:rPr>
          <w:color w:val="363638"/>
          <w:w w:val="105"/>
          <w:sz w:val="18"/>
        </w:rPr>
        <w:t>as</w:t>
      </w:r>
      <w:r>
        <w:rPr>
          <w:color w:val="363638"/>
          <w:spacing w:val="-13"/>
          <w:w w:val="105"/>
          <w:sz w:val="18"/>
        </w:rPr>
        <w:t xml:space="preserve"> </w:t>
      </w:r>
      <w:r>
        <w:rPr>
          <w:color w:val="363638"/>
          <w:w w:val="105"/>
          <w:sz w:val="18"/>
        </w:rPr>
        <w:t>well</w:t>
      </w:r>
      <w:r>
        <w:rPr>
          <w:color w:val="363638"/>
          <w:spacing w:val="-13"/>
          <w:w w:val="105"/>
          <w:sz w:val="18"/>
        </w:rPr>
        <w:t xml:space="preserve"> </w:t>
      </w:r>
      <w:r>
        <w:rPr>
          <w:color w:val="363638"/>
          <w:w w:val="105"/>
          <w:sz w:val="18"/>
        </w:rPr>
        <w:t>as</w:t>
      </w:r>
      <w:r>
        <w:rPr>
          <w:color w:val="363638"/>
          <w:spacing w:val="-13"/>
          <w:w w:val="105"/>
          <w:sz w:val="18"/>
        </w:rPr>
        <w:t xml:space="preserve"> </w:t>
      </w:r>
      <w:r>
        <w:rPr>
          <w:color w:val="363638"/>
          <w:w w:val="105"/>
          <w:sz w:val="18"/>
        </w:rPr>
        <w:t>how</w:t>
      </w:r>
      <w:r>
        <w:rPr>
          <w:color w:val="363638"/>
          <w:spacing w:val="-13"/>
          <w:w w:val="105"/>
          <w:sz w:val="18"/>
        </w:rPr>
        <w:t xml:space="preserve"> </w:t>
      </w:r>
      <w:r>
        <w:rPr>
          <w:color w:val="363638"/>
          <w:w w:val="105"/>
          <w:sz w:val="18"/>
        </w:rPr>
        <w:t>the</w:t>
      </w:r>
      <w:r>
        <w:rPr>
          <w:color w:val="363638"/>
          <w:spacing w:val="-13"/>
          <w:w w:val="105"/>
          <w:sz w:val="18"/>
        </w:rPr>
        <w:t xml:space="preserve"> </w:t>
      </w:r>
      <w:r>
        <w:rPr>
          <w:color w:val="363638"/>
          <w:w w:val="105"/>
          <w:sz w:val="18"/>
        </w:rPr>
        <w:t>Scheme</w:t>
      </w:r>
      <w:r>
        <w:rPr>
          <w:color w:val="606060"/>
          <w:w w:val="105"/>
          <w:sz w:val="18"/>
        </w:rPr>
        <w:t>'</w:t>
      </w:r>
      <w:r>
        <w:rPr>
          <w:color w:val="363638"/>
          <w:w w:val="105"/>
          <w:sz w:val="18"/>
        </w:rPr>
        <w:t>s</w:t>
      </w:r>
      <w:r>
        <w:rPr>
          <w:color w:val="363638"/>
          <w:spacing w:val="-12"/>
          <w:w w:val="105"/>
          <w:sz w:val="18"/>
        </w:rPr>
        <w:t xml:space="preserve"> </w:t>
      </w:r>
      <w:r>
        <w:rPr>
          <w:color w:val="363638"/>
          <w:w w:val="105"/>
          <w:sz w:val="18"/>
        </w:rPr>
        <w:t>costs</w:t>
      </w:r>
      <w:r>
        <w:rPr>
          <w:color w:val="363638"/>
          <w:spacing w:val="-9"/>
          <w:w w:val="105"/>
          <w:sz w:val="18"/>
        </w:rPr>
        <w:t xml:space="preserve"> </w:t>
      </w:r>
      <w:r>
        <w:rPr>
          <w:color w:val="363638"/>
          <w:w w:val="105"/>
          <w:sz w:val="18"/>
        </w:rPr>
        <w:t>and</w:t>
      </w:r>
      <w:r>
        <w:rPr>
          <w:color w:val="363638"/>
          <w:spacing w:val="-10"/>
          <w:w w:val="105"/>
          <w:sz w:val="18"/>
        </w:rPr>
        <w:t xml:space="preserve"> </w:t>
      </w:r>
      <w:r>
        <w:rPr>
          <w:color w:val="363638"/>
          <w:w w:val="105"/>
          <w:sz w:val="18"/>
        </w:rPr>
        <w:t>charges compare to</w:t>
      </w:r>
      <w:r>
        <w:rPr>
          <w:color w:val="363638"/>
          <w:spacing w:val="-9"/>
          <w:w w:val="105"/>
          <w:sz w:val="18"/>
        </w:rPr>
        <w:t xml:space="preserve"> </w:t>
      </w:r>
      <w:r>
        <w:rPr>
          <w:color w:val="363638"/>
          <w:w w:val="105"/>
          <w:sz w:val="18"/>
        </w:rPr>
        <w:t>similar</w:t>
      </w:r>
      <w:r>
        <w:rPr>
          <w:color w:val="363638"/>
          <w:spacing w:val="-3"/>
          <w:w w:val="105"/>
          <w:sz w:val="18"/>
        </w:rPr>
        <w:t xml:space="preserve"> </w:t>
      </w:r>
      <w:r>
        <w:rPr>
          <w:color w:val="363638"/>
          <w:w w:val="105"/>
          <w:sz w:val="18"/>
        </w:rPr>
        <w:t>and</w:t>
      </w:r>
      <w:r>
        <w:rPr>
          <w:color w:val="363638"/>
          <w:spacing w:val="-7"/>
          <w:w w:val="105"/>
          <w:sz w:val="18"/>
        </w:rPr>
        <w:t xml:space="preserve"> </w:t>
      </w:r>
      <w:r>
        <w:rPr>
          <w:color w:val="363638"/>
          <w:w w:val="105"/>
          <w:sz w:val="18"/>
        </w:rPr>
        <w:t>alternative</w:t>
      </w:r>
      <w:r>
        <w:rPr>
          <w:color w:val="363638"/>
          <w:spacing w:val="1"/>
          <w:w w:val="105"/>
          <w:sz w:val="18"/>
        </w:rPr>
        <w:t xml:space="preserve"> </w:t>
      </w:r>
      <w:r>
        <w:rPr>
          <w:color w:val="363638"/>
          <w:w w:val="105"/>
          <w:sz w:val="18"/>
        </w:rPr>
        <w:t>pension</w:t>
      </w:r>
      <w:r>
        <w:rPr>
          <w:color w:val="363638"/>
          <w:spacing w:val="3"/>
          <w:w w:val="105"/>
          <w:sz w:val="18"/>
        </w:rPr>
        <w:t xml:space="preserve"> </w:t>
      </w:r>
      <w:r>
        <w:rPr>
          <w:color w:val="363638"/>
          <w:spacing w:val="-2"/>
          <w:w w:val="105"/>
          <w:sz w:val="18"/>
        </w:rPr>
        <w:t>schemes</w:t>
      </w:r>
      <w:r>
        <w:rPr>
          <w:color w:val="757574"/>
          <w:spacing w:val="-2"/>
          <w:w w:val="105"/>
          <w:sz w:val="18"/>
        </w:rPr>
        <w:t>.</w:t>
      </w:r>
    </w:p>
    <w:p w14:paraId="2E0A2A27" w14:textId="77777777" w:rsidR="003874E0" w:rsidRDefault="003874E0" w:rsidP="003874E0">
      <w:pPr>
        <w:spacing w:before="106" w:line="302" w:lineRule="auto"/>
        <w:ind w:left="431" w:right="226" w:hanging="4"/>
        <w:jc w:val="both"/>
        <w:rPr>
          <w:sz w:val="18"/>
        </w:rPr>
      </w:pPr>
      <w:r>
        <w:rPr>
          <w:color w:val="363638"/>
          <w:w w:val="105"/>
          <w:sz w:val="18"/>
        </w:rPr>
        <w:t>It</w:t>
      </w:r>
      <w:r>
        <w:rPr>
          <w:color w:val="363638"/>
          <w:spacing w:val="-2"/>
          <w:w w:val="105"/>
          <w:sz w:val="18"/>
        </w:rPr>
        <w:t xml:space="preserve"> </w:t>
      </w:r>
      <w:r>
        <w:rPr>
          <w:color w:val="363638"/>
          <w:w w:val="105"/>
          <w:sz w:val="18"/>
        </w:rPr>
        <w:t>is our view that the Scheme</w:t>
      </w:r>
      <w:r>
        <w:rPr>
          <w:color w:val="606060"/>
          <w:w w:val="105"/>
          <w:sz w:val="18"/>
        </w:rPr>
        <w:t>,</w:t>
      </w:r>
      <w:r>
        <w:rPr>
          <w:color w:val="606060"/>
          <w:spacing w:val="-9"/>
          <w:w w:val="105"/>
          <w:sz w:val="18"/>
        </w:rPr>
        <w:t xml:space="preserve"> </w:t>
      </w:r>
      <w:r>
        <w:rPr>
          <w:color w:val="363638"/>
          <w:w w:val="105"/>
          <w:sz w:val="18"/>
        </w:rPr>
        <w:t>including member borne costs and charges</w:t>
      </w:r>
      <w:r>
        <w:rPr>
          <w:color w:val="606060"/>
          <w:w w:val="105"/>
          <w:sz w:val="18"/>
        </w:rPr>
        <w:t>,</w:t>
      </w:r>
      <w:r>
        <w:rPr>
          <w:color w:val="606060"/>
          <w:spacing w:val="-10"/>
          <w:w w:val="105"/>
          <w:sz w:val="18"/>
        </w:rPr>
        <w:t xml:space="preserve"> </w:t>
      </w:r>
      <w:r>
        <w:rPr>
          <w:color w:val="363638"/>
          <w:w w:val="105"/>
          <w:sz w:val="18"/>
        </w:rPr>
        <w:t>is</w:t>
      </w:r>
      <w:r>
        <w:rPr>
          <w:color w:val="363638"/>
          <w:spacing w:val="-5"/>
          <w:w w:val="105"/>
          <w:sz w:val="18"/>
        </w:rPr>
        <w:t xml:space="preserve"> </w:t>
      </w:r>
      <w:r>
        <w:rPr>
          <w:color w:val="363638"/>
          <w:w w:val="105"/>
          <w:sz w:val="18"/>
        </w:rPr>
        <w:t>providing Value for its</w:t>
      </w:r>
      <w:r>
        <w:rPr>
          <w:color w:val="363638"/>
          <w:spacing w:val="-6"/>
          <w:w w:val="105"/>
          <w:sz w:val="18"/>
        </w:rPr>
        <w:t xml:space="preserve"> </w:t>
      </w:r>
      <w:r>
        <w:rPr>
          <w:color w:val="363638"/>
          <w:w w:val="105"/>
          <w:sz w:val="18"/>
        </w:rPr>
        <w:t xml:space="preserve">Members. The Trustee is focused </w:t>
      </w:r>
      <w:proofErr w:type="gramStart"/>
      <w:r>
        <w:rPr>
          <w:color w:val="363638"/>
          <w:w w:val="105"/>
          <w:sz w:val="18"/>
        </w:rPr>
        <w:t>upon</w:t>
      </w:r>
      <w:proofErr w:type="gramEnd"/>
      <w:r>
        <w:rPr>
          <w:color w:val="363638"/>
          <w:w w:val="105"/>
          <w:sz w:val="18"/>
        </w:rPr>
        <w:t xml:space="preserve"> settling the remaining small number of DC liabilities within the fund in advance of the </w:t>
      </w:r>
      <w:proofErr w:type="gramStart"/>
      <w:r>
        <w:rPr>
          <w:color w:val="363638"/>
          <w:w w:val="105"/>
          <w:sz w:val="18"/>
        </w:rPr>
        <w:t>next scheme</w:t>
      </w:r>
      <w:proofErr w:type="gramEnd"/>
      <w:r>
        <w:rPr>
          <w:color w:val="363638"/>
          <w:w w:val="105"/>
          <w:sz w:val="18"/>
        </w:rPr>
        <w:t xml:space="preserve"> year-end date. Our Value for</w:t>
      </w:r>
      <w:r>
        <w:rPr>
          <w:color w:val="363638"/>
          <w:spacing w:val="-2"/>
          <w:w w:val="105"/>
          <w:sz w:val="18"/>
        </w:rPr>
        <w:t xml:space="preserve"> </w:t>
      </w:r>
      <w:r>
        <w:rPr>
          <w:color w:val="363638"/>
          <w:w w:val="105"/>
          <w:sz w:val="18"/>
        </w:rPr>
        <w:t>Members Assessment</w:t>
      </w:r>
      <w:r>
        <w:rPr>
          <w:color w:val="363638"/>
          <w:spacing w:val="23"/>
          <w:w w:val="105"/>
          <w:sz w:val="18"/>
        </w:rPr>
        <w:t xml:space="preserve"> </w:t>
      </w:r>
      <w:r>
        <w:rPr>
          <w:color w:val="363638"/>
          <w:w w:val="105"/>
          <w:sz w:val="18"/>
        </w:rPr>
        <w:t>and</w:t>
      </w:r>
      <w:r>
        <w:rPr>
          <w:color w:val="363638"/>
          <w:spacing w:val="-3"/>
          <w:w w:val="105"/>
          <w:sz w:val="18"/>
        </w:rPr>
        <w:t xml:space="preserve"> </w:t>
      </w:r>
      <w:r>
        <w:rPr>
          <w:color w:val="363638"/>
          <w:w w:val="105"/>
          <w:sz w:val="18"/>
        </w:rPr>
        <w:t>Statement is</w:t>
      </w:r>
      <w:r>
        <w:rPr>
          <w:color w:val="363638"/>
          <w:spacing w:val="-2"/>
          <w:w w:val="105"/>
          <w:sz w:val="18"/>
        </w:rPr>
        <w:t xml:space="preserve"> </w:t>
      </w:r>
      <w:r>
        <w:rPr>
          <w:color w:val="363638"/>
          <w:w w:val="105"/>
          <w:sz w:val="18"/>
        </w:rPr>
        <w:t>set out in</w:t>
      </w:r>
      <w:r>
        <w:rPr>
          <w:color w:val="363638"/>
          <w:spacing w:val="-2"/>
          <w:w w:val="105"/>
          <w:sz w:val="18"/>
        </w:rPr>
        <w:t xml:space="preserve"> </w:t>
      </w:r>
      <w:r>
        <w:rPr>
          <w:color w:val="363638"/>
          <w:w w:val="105"/>
          <w:sz w:val="18"/>
        </w:rPr>
        <w:t>Appendix A.</w:t>
      </w:r>
    </w:p>
    <w:p w14:paraId="56FFF5BB" w14:textId="77777777" w:rsidR="003874E0" w:rsidRDefault="003874E0" w:rsidP="003874E0">
      <w:pPr>
        <w:pStyle w:val="BodyText"/>
        <w:jc w:val="left"/>
        <w:rPr>
          <w:sz w:val="20"/>
        </w:rPr>
      </w:pPr>
    </w:p>
    <w:p w14:paraId="3482F66E" w14:textId="77777777" w:rsidR="003874E0" w:rsidRDefault="003874E0" w:rsidP="003874E0">
      <w:pPr>
        <w:pStyle w:val="BodyText"/>
        <w:spacing w:before="1"/>
        <w:jc w:val="left"/>
        <w:rPr>
          <w:sz w:val="22"/>
        </w:rPr>
      </w:pPr>
    </w:p>
    <w:p w14:paraId="1F34983B" w14:textId="77777777" w:rsidR="003874E0" w:rsidRDefault="003874E0" w:rsidP="003874E0">
      <w:pPr>
        <w:ind w:left="431"/>
        <w:jc w:val="both"/>
        <w:rPr>
          <w:color w:val="363638"/>
          <w:spacing w:val="-2"/>
          <w:w w:val="105"/>
          <w:sz w:val="18"/>
        </w:rPr>
      </w:pPr>
      <w:r>
        <w:rPr>
          <w:color w:val="363638"/>
          <w:w w:val="105"/>
          <w:sz w:val="18"/>
        </w:rPr>
        <w:t>Signed</w:t>
      </w:r>
      <w:r>
        <w:rPr>
          <w:color w:val="363638"/>
          <w:spacing w:val="-9"/>
          <w:w w:val="105"/>
          <w:sz w:val="18"/>
        </w:rPr>
        <w:t xml:space="preserve"> </w:t>
      </w:r>
      <w:r>
        <w:rPr>
          <w:color w:val="363638"/>
          <w:w w:val="105"/>
          <w:sz w:val="18"/>
        </w:rPr>
        <w:t>for</w:t>
      </w:r>
      <w:r>
        <w:rPr>
          <w:color w:val="363638"/>
          <w:spacing w:val="-8"/>
          <w:w w:val="105"/>
          <w:sz w:val="18"/>
        </w:rPr>
        <w:t xml:space="preserve"> </w:t>
      </w:r>
      <w:r>
        <w:rPr>
          <w:color w:val="363638"/>
          <w:w w:val="105"/>
          <w:sz w:val="18"/>
        </w:rPr>
        <w:t>and</w:t>
      </w:r>
      <w:r>
        <w:rPr>
          <w:color w:val="363638"/>
          <w:spacing w:val="-8"/>
          <w:w w:val="105"/>
          <w:sz w:val="18"/>
        </w:rPr>
        <w:t xml:space="preserve"> </w:t>
      </w:r>
      <w:r>
        <w:rPr>
          <w:color w:val="363638"/>
          <w:w w:val="105"/>
          <w:sz w:val="18"/>
        </w:rPr>
        <w:t>on</w:t>
      </w:r>
      <w:r>
        <w:rPr>
          <w:color w:val="363638"/>
          <w:spacing w:val="-14"/>
          <w:w w:val="105"/>
          <w:sz w:val="18"/>
        </w:rPr>
        <w:t xml:space="preserve"> </w:t>
      </w:r>
      <w:r>
        <w:rPr>
          <w:color w:val="363638"/>
          <w:w w:val="105"/>
          <w:sz w:val="18"/>
        </w:rPr>
        <w:t>behalf</w:t>
      </w:r>
      <w:r>
        <w:rPr>
          <w:color w:val="363638"/>
          <w:spacing w:val="-4"/>
          <w:w w:val="105"/>
          <w:sz w:val="18"/>
        </w:rPr>
        <w:t xml:space="preserve"> </w:t>
      </w:r>
      <w:r>
        <w:rPr>
          <w:color w:val="363638"/>
          <w:w w:val="105"/>
          <w:sz w:val="18"/>
        </w:rPr>
        <w:t>of</w:t>
      </w:r>
      <w:r>
        <w:rPr>
          <w:color w:val="363638"/>
          <w:spacing w:val="-12"/>
          <w:w w:val="105"/>
          <w:sz w:val="18"/>
        </w:rPr>
        <w:t xml:space="preserve"> </w:t>
      </w:r>
      <w:r>
        <w:rPr>
          <w:color w:val="363638"/>
          <w:w w:val="105"/>
          <w:sz w:val="18"/>
        </w:rPr>
        <w:t>Dalriada Trustees Limited</w:t>
      </w:r>
      <w:r>
        <w:rPr>
          <w:color w:val="363638"/>
          <w:spacing w:val="-2"/>
          <w:w w:val="105"/>
          <w:sz w:val="18"/>
        </w:rPr>
        <w:t>:</w:t>
      </w:r>
    </w:p>
    <w:p w14:paraId="3FC0C0BD" w14:textId="77777777" w:rsidR="003874E0" w:rsidRDefault="003874E0" w:rsidP="003874E0">
      <w:pPr>
        <w:ind w:left="431"/>
        <w:jc w:val="both"/>
        <w:rPr>
          <w:color w:val="363638"/>
          <w:spacing w:val="-2"/>
          <w:w w:val="105"/>
          <w:sz w:val="18"/>
        </w:rPr>
      </w:pPr>
    </w:p>
    <w:p w14:paraId="60AEDA11" w14:textId="77777777" w:rsidR="003874E0" w:rsidRDefault="003874E0" w:rsidP="003874E0">
      <w:pPr>
        <w:ind w:left="431"/>
        <w:jc w:val="both"/>
        <w:rPr>
          <w:color w:val="363638"/>
          <w:spacing w:val="-2"/>
          <w:w w:val="105"/>
          <w:sz w:val="18"/>
        </w:rPr>
      </w:pPr>
    </w:p>
    <w:p w14:paraId="2EF09BFD" w14:textId="77777777" w:rsidR="003874E0" w:rsidRDefault="003874E0" w:rsidP="003874E0">
      <w:pPr>
        <w:ind w:left="431"/>
        <w:jc w:val="both"/>
        <w:rPr>
          <w:color w:val="363638"/>
          <w:spacing w:val="-2"/>
          <w:w w:val="105"/>
          <w:sz w:val="18"/>
        </w:rPr>
      </w:pPr>
    </w:p>
    <w:p w14:paraId="5F9CFC45" w14:textId="77777777" w:rsidR="003874E0" w:rsidRDefault="003874E0" w:rsidP="003874E0">
      <w:pPr>
        <w:pStyle w:val="BodyText"/>
        <w:spacing w:before="4"/>
        <w:jc w:val="left"/>
        <w:rPr>
          <w:sz w:val="18"/>
        </w:rPr>
      </w:pPr>
      <w:r>
        <w:rPr>
          <w:color w:val="363638"/>
          <w:spacing w:val="-2"/>
          <w:w w:val="105"/>
          <w:sz w:val="18"/>
        </w:rPr>
        <w:t xml:space="preserve">        </w:t>
      </w:r>
      <w:r>
        <w:rPr>
          <w:b/>
          <w:bCs/>
          <w:color w:val="363638"/>
          <w:spacing w:val="-2"/>
          <w:w w:val="105"/>
          <w:sz w:val="18"/>
        </w:rPr>
        <w:t>S</w:t>
      </w:r>
      <w:r w:rsidRPr="00D508A9">
        <w:rPr>
          <w:b/>
          <w:bCs/>
          <w:color w:val="363638"/>
          <w:spacing w:val="-2"/>
          <w:w w:val="105"/>
          <w:sz w:val="18"/>
        </w:rPr>
        <w:t>igned</w:t>
      </w:r>
      <w:r>
        <w:rPr>
          <w:color w:val="363638"/>
          <w:spacing w:val="-2"/>
          <w:w w:val="105"/>
          <w:sz w:val="18"/>
        </w:rPr>
        <w:t>…………………………………………………….</w:t>
      </w:r>
    </w:p>
    <w:p w14:paraId="2486C839" w14:textId="77777777" w:rsidR="003874E0" w:rsidRDefault="003874E0" w:rsidP="003874E0">
      <w:pPr>
        <w:ind w:left="431"/>
        <w:jc w:val="both"/>
        <w:rPr>
          <w:b/>
          <w:color w:val="363638"/>
          <w:w w:val="105"/>
          <w:sz w:val="18"/>
        </w:rPr>
      </w:pPr>
    </w:p>
    <w:p w14:paraId="61BBEE6C" w14:textId="77777777" w:rsidR="003874E0" w:rsidRDefault="003874E0" w:rsidP="003874E0">
      <w:pPr>
        <w:ind w:left="431"/>
        <w:jc w:val="both"/>
        <w:rPr>
          <w:b/>
          <w:color w:val="363638"/>
          <w:spacing w:val="-2"/>
          <w:w w:val="105"/>
          <w:sz w:val="18"/>
        </w:rPr>
      </w:pPr>
    </w:p>
    <w:p w14:paraId="01B69C86" w14:textId="77777777" w:rsidR="003874E0" w:rsidRDefault="003874E0" w:rsidP="003874E0">
      <w:pPr>
        <w:ind w:left="431"/>
        <w:jc w:val="both"/>
        <w:rPr>
          <w:b/>
          <w:sz w:val="18"/>
        </w:rPr>
      </w:pPr>
      <w:r>
        <w:rPr>
          <w:b/>
          <w:color w:val="363638"/>
          <w:spacing w:val="-2"/>
          <w:w w:val="105"/>
          <w:sz w:val="18"/>
        </w:rPr>
        <w:t>Date</w:t>
      </w:r>
      <w:r w:rsidRPr="00D508A9">
        <w:rPr>
          <w:bCs/>
          <w:color w:val="363638"/>
          <w:spacing w:val="-2"/>
          <w:w w:val="105"/>
          <w:sz w:val="18"/>
        </w:rPr>
        <w:t>……………………………………………………….</w:t>
      </w:r>
    </w:p>
    <w:p w14:paraId="300735EF" w14:textId="77777777" w:rsidR="003874E0" w:rsidRDefault="003874E0">
      <w:pPr>
        <w:spacing w:line="295" w:lineRule="auto"/>
        <w:sectPr w:rsidR="003874E0" w:rsidSect="008A5CE6">
          <w:pgSz w:w="11910" w:h="16840"/>
          <w:pgMar w:top="2360" w:right="980" w:bottom="1620" w:left="980" w:header="1399" w:footer="1414" w:gutter="0"/>
          <w:cols w:space="720"/>
        </w:sectPr>
      </w:pPr>
    </w:p>
    <w:p w14:paraId="59EFD499" w14:textId="77777777" w:rsidR="001205BE" w:rsidRDefault="001205BE">
      <w:pPr>
        <w:spacing w:before="93" w:line="252" w:lineRule="auto"/>
        <w:ind w:left="426" w:right="184" w:firstLine="4"/>
        <w:rPr>
          <w:color w:val="8C908E"/>
          <w:w w:val="105"/>
          <w:sz w:val="18"/>
        </w:rPr>
      </w:pPr>
    </w:p>
    <w:p w14:paraId="76D2E55E" w14:textId="77777777" w:rsidR="001205BE" w:rsidRDefault="001205BE">
      <w:pPr>
        <w:spacing w:before="93" w:line="252" w:lineRule="auto"/>
        <w:ind w:left="426" w:right="184" w:firstLine="4"/>
        <w:rPr>
          <w:color w:val="8C908E"/>
          <w:w w:val="105"/>
          <w:sz w:val="18"/>
        </w:rPr>
      </w:pPr>
    </w:p>
    <w:p w14:paraId="30073604" w14:textId="77777777" w:rsidR="009A0A38" w:rsidRDefault="003D74AD" w:rsidP="006F041F">
      <w:pPr>
        <w:spacing w:before="84" w:line="256" w:lineRule="auto"/>
        <w:ind w:left="126" w:firstLine="305"/>
        <w:rPr>
          <w:color w:val="777979"/>
          <w:w w:val="110"/>
          <w:sz w:val="18"/>
        </w:rPr>
      </w:pPr>
      <w:r>
        <w:rPr>
          <w:color w:val="777979"/>
          <w:w w:val="110"/>
          <w:sz w:val="18"/>
        </w:rPr>
        <w:t>The</w:t>
      </w:r>
      <w:r>
        <w:rPr>
          <w:color w:val="777979"/>
          <w:spacing w:val="-14"/>
          <w:w w:val="110"/>
          <w:sz w:val="18"/>
        </w:rPr>
        <w:t xml:space="preserve"> </w:t>
      </w:r>
      <w:r>
        <w:rPr>
          <w:color w:val="777979"/>
          <w:w w:val="110"/>
          <w:sz w:val="18"/>
        </w:rPr>
        <w:t>Staff</w:t>
      </w:r>
      <w:r>
        <w:rPr>
          <w:color w:val="777979"/>
          <w:spacing w:val="-14"/>
          <w:w w:val="110"/>
          <w:sz w:val="18"/>
        </w:rPr>
        <w:t xml:space="preserve"> </w:t>
      </w:r>
      <w:r>
        <w:rPr>
          <w:color w:val="777979"/>
          <w:w w:val="110"/>
          <w:sz w:val="18"/>
        </w:rPr>
        <w:t>Pension</w:t>
      </w:r>
      <w:r>
        <w:rPr>
          <w:color w:val="777979"/>
          <w:spacing w:val="-11"/>
          <w:w w:val="110"/>
          <w:sz w:val="18"/>
        </w:rPr>
        <w:t xml:space="preserve"> </w:t>
      </w:r>
      <w:r>
        <w:rPr>
          <w:color w:val="777979"/>
          <w:w w:val="110"/>
          <w:sz w:val="18"/>
        </w:rPr>
        <w:t>and</w:t>
      </w:r>
      <w:r>
        <w:rPr>
          <w:color w:val="777979"/>
          <w:spacing w:val="-14"/>
          <w:w w:val="110"/>
          <w:sz w:val="18"/>
        </w:rPr>
        <w:t xml:space="preserve"> </w:t>
      </w:r>
      <w:r>
        <w:rPr>
          <w:color w:val="777979"/>
          <w:w w:val="110"/>
          <w:sz w:val="18"/>
        </w:rPr>
        <w:t>Life</w:t>
      </w:r>
      <w:r>
        <w:rPr>
          <w:color w:val="777979"/>
          <w:spacing w:val="-14"/>
          <w:w w:val="110"/>
          <w:sz w:val="18"/>
        </w:rPr>
        <w:t xml:space="preserve"> </w:t>
      </w:r>
      <w:r>
        <w:rPr>
          <w:color w:val="777979"/>
          <w:w w:val="110"/>
          <w:sz w:val="18"/>
        </w:rPr>
        <w:t>Assurance</w:t>
      </w:r>
      <w:r>
        <w:rPr>
          <w:color w:val="777979"/>
          <w:spacing w:val="-9"/>
          <w:w w:val="110"/>
          <w:sz w:val="18"/>
        </w:rPr>
        <w:t xml:space="preserve"> </w:t>
      </w:r>
      <w:r>
        <w:rPr>
          <w:color w:val="777979"/>
          <w:w w:val="110"/>
          <w:sz w:val="18"/>
        </w:rPr>
        <w:t>Scheme</w:t>
      </w:r>
      <w:r>
        <w:rPr>
          <w:color w:val="777979"/>
          <w:spacing w:val="-14"/>
          <w:w w:val="110"/>
          <w:sz w:val="18"/>
        </w:rPr>
        <w:t xml:space="preserve"> </w:t>
      </w:r>
      <w:r>
        <w:rPr>
          <w:color w:val="777979"/>
          <w:w w:val="110"/>
          <w:sz w:val="18"/>
        </w:rPr>
        <w:t>of The Royal Hospital for Neuro-Disability</w:t>
      </w:r>
    </w:p>
    <w:p w14:paraId="13B725F9" w14:textId="77777777" w:rsidR="006F041F" w:rsidRDefault="006F041F" w:rsidP="006F041F">
      <w:pPr>
        <w:spacing w:before="84" w:line="256" w:lineRule="auto"/>
        <w:ind w:left="126" w:firstLine="305"/>
        <w:rPr>
          <w:color w:val="777979"/>
          <w:w w:val="110"/>
          <w:sz w:val="18"/>
        </w:rPr>
      </w:pPr>
    </w:p>
    <w:p w14:paraId="38F597F1" w14:textId="77777777" w:rsidR="006F041F" w:rsidRDefault="006F041F" w:rsidP="006F041F">
      <w:pPr>
        <w:spacing w:before="84" w:line="256" w:lineRule="auto"/>
        <w:ind w:left="126" w:firstLine="305"/>
        <w:rPr>
          <w:color w:val="777979"/>
          <w:w w:val="110"/>
          <w:sz w:val="18"/>
        </w:rPr>
      </w:pPr>
    </w:p>
    <w:p w14:paraId="1A0E8F1F" w14:textId="77777777" w:rsidR="003874E0" w:rsidRDefault="003874E0">
      <w:pPr>
        <w:spacing w:before="84"/>
        <w:ind w:left="126"/>
      </w:pPr>
    </w:p>
    <w:p w14:paraId="38429012" w14:textId="4D01F51F" w:rsidR="00E05145" w:rsidRDefault="00E05145">
      <w:pPr>
        <w:spacing w:before="84"/>
        <w:ind w:left="126"/>
        <w:sectPr w:rsidR="00E05145" w:rsidSect="003874E0">
          <w:type w:val="continuous"/>
          <w:pgSz w:w="11910" w:h="16840"/>
          <w:pgMar w:top="1300" w:right="980" w:bottom="1620" w:left="980" w:header="0" w:footer="1430" w:gutter="0"/>
          <w:cols w:space="4270"/>
        </w:sectPr>
      </w:pPr>
    </w:p>
    <w:p w14:paraId="30073605" w14:textId="01F64C25" w:rsidR="009A0A38" w:rsidRDefault="009A0A38">
      <w:pPr>
        <w:spacing w:before="84"/>
        <w:ind w:left="126"/>
        <w:rPr>
          <w:sz w:val="18"/>
        </w:rPr>
      </w:pPr>
    </w:p>
    <w:p w14:paraId="0FB308D6" w14:textId="77777777" w:rsidR="009A0A38" w:rsidRDefault="009A0A38">
      <w:pPr>
        <w:rPr>
          <w:sz w:val="18"/>
        </w:rPr>
      </w:pPr>
    </w:p>
    <w:p w14:paraId="17F07071" w14:textId="77777777" w:rsidR="006F041F" w:rsidRDefault="006F041F">
      <w:pPr>
        <w:rPr>
          <w:sz w:val="18"/>
        </w:rPr>
      </w:pPr>
    </w:p>
    <w:p w14:paraId="3A62EB77" w14:textId="77777777" w:rsidR="006F041F" w:rsidRDefault="006F041F">
      <w:pPr>
        <w:rPr>
          <w:sz w:val="18"/>
        </w:rPr>
      </w:pPr>
    </w:p>
    <w:p w14:paraId="10853A33" w14:textId="77777777" w:rsidR="00E05145" w:rsidRDefault="00E05145">
      <w:pPr>
        <w:pStyle w:val="Heading2"/>
        <w:spacing w:before="187"/>
        <w:ind w:left="123"/>
        <w:rPr>
          <w:color w:val="777979"/>
        </w:rPr>
      </w:pPr>
    </w:p>
    <w:p w14:paraId="30073609" w14:textId="7718E139" w:rsidR="009A0A38" w:rsidRDefault="003D74AD">
      <w:pPr>
        <w:pStyle w:val="Heading2"/>
        <w:spacing w:before="187"/>
        <w:ind w:left="123"/>
      </w:pPr>
      <w:r>
        <w:rPr>
          <w:color w:val="777979"/>
        </w:rPr>
        <w:t>30</w:t>
      </w:r>
      <w:r>
        <w:rPr>
          <w:color w:val="777979"/>
          <w:spacing w:val="-1"/>
        </w:rPr>
        <w:t xml:space="preserve"> </w:t>
      </w:r>
      <w:r>
        <w:rPr>
          <w:color w:val="777979"/>
        </w:rPr>
        <w:t>September</w:t>
      </w:r>
      <w:r>
        <w:rPr>
          <w:color w:val="777979"/>
          <w:spacing w:val="20"/>
        </w:rPr>
        <w:t xml:space="preserve"> </w:t>
      </w:r>
      <w:r w:rsidR="001966C4">
        <w:rPr>
          <w:color w:val="777979"/>
          <w:spacing w:val="-4"/>
        </w:rPr>
        <w:t>2024</w:t>
      </w:r>
    </w:p>
    <w:p w14:paraId="389092E9" w14:textId="77777777" w:rsidR="00B67FBC" w:rsidRDefault="003D74AD">
      <w:pPr>
        <w:spacing w:before="171" w:line="444" w:lineRule="auto"/>
        <w:ind w:left="125" w:right="5176" w:hanging="6"/>
        <w:rPr>
          <w:b/>
          <w:color w:val="010101"/>
          <w:spacing w:val="40"/>
          <w:w w:val="105"/>
          <w:sz w:val="19"/>
        </w:rPr>
      </w:pPr>
      <w:r>
        <w:rPr>
          <w:b/>
          <w:color w:val="010101"/>
          <w:w w:val="105"/>
          <w:sz w:val="19"/>
        </w:rPr>
        <w:t>List</w:t>
      </w:r>
      <w:r>
        <w:rPr>
          <w:b/>
          <w:color w:val="010101"/>
          <w:spacing w:val="40"/>
          <w:w w:val="105"/>
          <w:sz w:val="19"/>
        </w:rPr>
        <w:t xml:space="preserve"> </w:t>
      </w:r>
      <w:r>
        <w:rPr>
          <w:b/>
          <w:color w:val="010101"/>
          <w:w w:val="105"/>
          <w:sz w:val="19"/>
        </w:rPr>
        <w:t>of</w:t>
      </w:r>
      <w:r>
        <w:rPr>
          <w:b/>
          <w:color w:val="010101"/>
          <w:spacing w:val="40"/>
          <w:w w:val="105"/>
          <w:sz w:val="19"/>
        </w:rPr>
        <w:t xml:space="preserve"> </w:t>
      </w:r>
      <w:r>
        <w:rPr>
          <w:b/>
          <w:color w:val="010101"/>
          <w:w w:val="105"/>
          <w:sz w:val="19"/>
        </w:rPr>
        <w:t>evidence</w:t>
      </w:r>
      <w:r>
        <w:rPr>
          <w:b/>
          <w:color w:val="010101"/>
          <w:spacing w:val="40"/>
          <w:w w:val="105"/>
          <w:sz w:val="19"/>
        </w:rPr>
        <w:t xml:space="preserve"> </w:t>
      </w:r>
      <w:r>
        <w:rPr>
          <w:b/>
          <w:color w:val="010101"/>
          <w:w w:val="105"/>
          <w:sz w:val="19"/>
        </w:rPr>
        <w:t>represented</w:t>
      </w:r>
      <w:r>
        <w:rPr>
          <w:b/>
          <w:color w:val="010101"/>
          <w:spacing w:val="80"/>
          <w:w w:val="105"/>
          <w:sz w:val="19"/>
        </w:rPr>
        <w:t xml:space="preserve"> </w:t>
      </w:r>
      <w:r>
        <w:rPr>
          <w:b/>
          <w:color w:val="010101"/>
          <w:w w:val="105"/>
          <w:sz w:val="19"/>
        </w:rPr>
        <w:t>in</w:t>
      </w:r>
      <w:r>
        <w:rPr>
          <w:b/>
          <w:color w:val="010101"/>
          <w:spacing w:val="40"/>
          <w:w w:val="105"/>
          <w:sz w:val="19"/>
        </w:rPr>
        <w:t xml:space="preserve"> </w:t>
      </w:r>
      <w:r>
        <w:rPr>
          <w:b/>
          <w:color w:val="010101"/>
          <w:w w:val="105"/>
          <w:sz w:val="19"/>
        </w:rPr>
        <w:t>appendices:</w:t>
      </w:r>
      <w:r>
        <w:rPr>
          <w:b/>
          <w:color w:val="010101"/>
          <w:spacing w:val="40"/>
          <w:w w:val="105"/>
          <w:sz w:val="19"/>
        </w:rPr>
        <w:t xml:space="preserve"> </w:t>
      </w:r>
    </w:p>
    <w:p w14:paraId="3007360A" w14:textId="1A9DF36E" w:rsidR="009A0A38" w:rsidRDefault="003D74AD">
      <w:pPr>
        <w:spacing w:before="171" w:line="444" w:lineRule="auto"/>
        <w:ind w:left="125" w:right="5176" w:hanging="6"/>
        <w:rPr>
          <w:sz w:val="18"/>
        </w:rPr>
      </w:pPr>
      <w:r>
        <w:rPr>
          <w:color w:val="010101"/>
          <w:w w:val="105"/>
          <w:sz w:val="18"/>
        </w:rPr>
        <w:t>Appendix</w:t>
      </w:r>
      <w:r w:rsidRPr="009A790A">
        <w:rPr>
          <w:color w:val="010101"/>
          <w:w w:val="105"/>
          <w:sz w:val="18"/>
        </w:rPr>
        <w:t xml:space="preserve"> </w:t>
      </w:r>
      <w:r>
        <w:rPr>
          <w:color w:val="010101"/>
          <w:w w:val="105"/>
          <w:sz w:val="18"/>
        </w:rPr>
        <w:t>A:</w:t>
      </w:r>
      <w:r w:rsidRPr="009A790A">
        <w:rPr>
          <w:color w:val="010101"/>
          <w:w w:val="105"/>
          <w:sz w:val="18"/>
        </w:rPr>
        <w:t xml:space="preserve"> </w:t>
      </w:r>
      <w:r w:rsidR="00F505A9" w:rsidRPr="009A790A">
        <w:rPr>
          <w:color w:val="010101"/>
          <w:w w:val="105"/>
          <w:sz w:val="18"/>
        </w:rPr>
        <w:t xml:space="preserve">Detailed </w:t>
      </w:r>
      <w:r>
        <w:rPr>
          <w:color w:val="010101"/>
          <w:w w:val="105"/>
          <w:sz w:val="18"/>
        </w:rPr>
        <w:t>Value for Members</w:t>
      </w:r>
      <w:r w:rsidR="00F505A9">
        <w:rPr>
          <w:color w:val="010101"/>
          <w:w w:val="105"/>
          <w:sz w:val="18"/>
        </w:rPr>
        <w:t xml:space="preserve"> assessment</w:t>
      </w:r>
      <w:r w:rsidR="00F505A9" w:rsidRPr="000039BF">
        <w:rPr>
          <w:color w:val="010101"/>
          <w:w w:val="105"/>
          <w:sz w:val="18"/>
        </w:rPr>
        <w:t xml:space="preserve"> </w:t>
      </w:r>
      <w:proofErr w:type="spellStart"/>
      <w:r w:rsidR="00F505A9" w:rsidRPr="000039BF">
        <w:rPr>
          <w:color w:val="010101"/>
          <w:w w:val="105"/>
          <w:sz w:val="18"/>
        </w:rPr>
        <w:t>As</w:t>
      </w:r>
      <w:r>
        <w:rPr>
          <w:color w:val="010101"/>
          <w:w w:val="105"/>
          <w:sz w:val="18"/>
        </w:rPr>
        <w:t>sessment</w:t>
      </w:r>
      <w:proofErr w:type="spellEnd"/>
      <w:r>
        <w:rPr>
          <w:color w:val="010101"/>
          <w:w w:val="105"/>
          <w:sz w:val="18"/>
        </w:rPr>
        <w:t xml:space="preserve"> Appendix B</w:t>
      </w:r>
      <w:r>
        <w:rPr>
          <w:color w:val="545454"/>
          <w:w w:val="105"/>
          <w:sz w:val="18"/>
        </w:rPr>
        <w:t xml:space="preserve">: </w:t>
      </w:r>
      <w:r>
        <w:rPr>
          <w:color w:val="010101"/>
          <w:w w:val="105"/>
          <w:sz w:val="18"/>
        </w:rPr>
        <w:t>Member Charges and Transaction Costs Appendix C: Projected Fund Values</w:t>
      </w:r>
    </w:p>
    <w:p w14:paraId="3007360B" w14:textId="7FA83947" w:rsidR="009A0A38" w:rsidRDefault="003D74AD">
      <w:pPr>
        <w:spacing w:line="206" w:lineRule="exact"/>
        <w:ind w:left="125"/>
        <w:rPr>
          <w:sz w:val="18"/>
        </w:rPr>
      </w:pPr>
      <w:r>
        <w:rPr>
          <w:color w:val="010101"/>
          <w:w w:val="105"/>
          <w:sz w:val="18"/>
        </w:rPr>
        <w:t>Appendix</w:t>
      </w:r>
      <w:r>
        <w:rPr>
          <w:color w:val="010101"/>
          <w:spacing w:val="18"/>
          <w:w w:val="105"/>
          <w:sz w:val="18"/>
        </w:rPr>
        <w:t xml:space="preserve"> </w:t>
      </w:r>
      <w:r>
        <w:rPr>
          <w:color w:val="010101"/>
          <w:w w:val="105"/>
          <w:sz w:val="18"/>
        </w:rPr>
        <w:t>D</w:t>
      </w:r>
      <w:r>
        <w:rPr>
          <w:color w:val="2A2A2A"/>
          <w:w w:val="105"/>
          <w:sz w:val="18"/>
        </w:rPr>
        <w:t>:</w:t>
      </w:r>
      <w:r>
        <w:rPr>
          <w:color w:val="2A2A2A"/>
          <w:spacing w:val="-5"/>
          <w:w w:val="105"/>
          <w:sz w:val="18"/>
        </w:rPr>
        <w:t xml:space="preserve"> </w:t>
      </w:r>
      <w:r>
        <w:rPr>
          <w:color w:val="010101"/>
          <w:w w:val="105"/>
          <w:sz w:val="18"/>
        </w:rPr>
        <w:t>Statement</w:t>
      </w:r>
      <w:r>
        <w:rPr>
          <w:color w:val="010101"/>
          <w:spacing w:val="24"/>
          <w:w w:val="105"/>
          <w:sz w:val="18"/>
        </w:rPr>
        <w:t xml:space="preserve"> </w:t>
      </w:r>
      <w:r>
        <w:rPr>
          <w:color w:val="010101"/>
          <w:w w:val="105"/>
          <w:sz w:val="18"/>
        </w:rPr>
        <w:t>of</w:t>
      </w:r>
      <w:r>
        <w:rPr>
          <w:color w:val="010101"/>
          <w:spacing w:val="6"/>
          <w:w w:val="105"/>
          <w:sz w:val="18"/>
        </w:rPr>
        <w:t xml:space="preserve"> </w:t>
      </w:r>
      <w:r>
        <w:rPr>
          <w:color w:val="010101"/>
          <w:w w:val="105"/>
          <w:sz w:val="18"/>
        </w:rPr>
        <w:t>Investment</w:t>
      </w:r>
      <w:r>
        <w:rPr>
          <w:color w:val="010101"/>
          <w:spacing w:val="19"/>
          <w:w w:val="105"/>
          <w:sz w:val="18"/>
        </w:rPr>
        <w:t xml:space="preserve"> </w:t>
      </w:r>
      <w:r>
        <w:rPr>
          <w:color w:val="010101"/>
          <w:w w:val="105"/>
          <w:sz w:val="18"/>
        </w:rPr>
        <w:t>Principles,</w:t>
      </w:r>
      <w:r>
        <w:rPr>
          <w:color w:val="010101"/>
          <w:spacing w:val="20"/>
          <w:w w:val="105"/>
          <w:sz w:val="18"/>
        </w:rPr>
        <w:t xml:space="preserve"> </w:t>
      </w:r>
      <w:r>
        <w:rPr>
          <w:color w:val="010101"/>
          <w:w w:val="105"/>
          <w:sz w:val="18"/>
        </w:rPr>
        <w:t>dated</w:t>
      </w:r>
      <w:r>
        <w:rPr>
          <w:color w:val="010101"/>
          <w:spacing w:val="12"/>
          <w:w w:val="105"/>
          <w:sz w:val="18"/>
        </w:rPr>
        <w:t xml:space="preserve"> </w:t>
      </w:r>
      <w:r w:rsidR="001966C4">
        <w:rPr>
          <w:color w:val="010101"/>
          <w:w w:val="105"/>
          <w:sz w:val="18"/>
        </w:rPr>
        <w:t>March 2025</w:t>
      </w:r>
    </w:p>
    <w:p w14:paraId="3007360C" w14:textId="77777777" w:rsidR="009A0A38" w:rsidRDefault="003D74AD">
      <w:pPr>
        <w:pStyle w:val="Heading2"/>
        <w:spacing w:before="168"/>
        <w:ind w:left="121"/>
      </w:pPr>
      <w:r>
        <w:rPr>
          <w:color w:val="010101"/>
          <w:w w:val="110"/>
        </w:rPr>
        <w:t>Further</w:t>
      </w:r>
      <w:r>
        <w:rPr>
          <w:color w:val="010101"/>
          <w:spacing w:val="47"/>
          <w:w w:val="110"/>
        </w:rPr>
        <w:t xml:space="preserve"> </w:t>
      </w:r>
      <w:r>
        <w:rPr>
          <w:color w:val="010101"/>
          <w:w w:val="110"/>
        </w:rPr>
        <w:t>evidence</w:t>
      </w:r>
      <w:r>
        <w:rPr>
          <w:color w:val="010101"/>
          <w:spacing w:val="57"/>
          <w:w w:val="110"/>
        </w:rPr>
        <w:t xml:space="preserve"> </w:t>
      </w:r>
      <w:r>
        <w:rPr>
          <w:color w:val="010101"/>
          <w:w w:val="110"/>
        </w:rPr>
        <w:t>available</w:t>
      </w:r>
      <w:r>
        <w:rPr>
          <w:color w:val="010101"/>
          <w:spacing w:val="56"/>
          <w:w w:val="110"/>
        </w:rPr>
        <w:t xml:space="preserve"> </w:t>
      </w:r>
      <w:r>
        <w:rPr>
          <w:color w:val="010101"/>
          <w:w w:val="110"/>
        </w:rPr>
        <w:t>on</w:t>
      </w:r>
      <w:r>
        <w:rPr>
          <w:color w:val="010101"/>
          <w:spacing w:val="40"/>
          <w:w w:val="110"/>
        </w:rPr>
        <w:t xml:space="preserve"> </w:t>
      </w:r>
      <w:r>
        <w:rPr>
          <w:color w:val="010101"/>
          <w:spacing w:val="-2"/>
          <w:w w:val="110"/>
        </w:rPr>
        <w:t>request:</w:t>
      </w:r>
    </w:p>
    <w:p w14:paraId="3007360D" w14:textId="77777777" w:rsidR="009A0A38" w:rsidRDefault="009A0A38">
      <w:pPr>
        <w:pStyle w:val="BodyText"/>
        <w:spacing w:before="8"/>
        <w:jc w:val="left"/>
        <w:rPr>
          <w:b/>
          <w:sz w:val="15"/>
        </w:rPr>
      </w:pPr>
    </w:p>
    <w:p w14:paraId="3007360E" w14:textId="77777777" w:rsidR="009A0A38" w:rsidRDefault="003D74AD">
      <w:pPr>
        <w:spacing w:line="446" w:lineRule="auto"/>
        <w:ind w:left="125" w:right="6019" w:firstLine="1"/>
        <w:rPr>
          <w:sz w:val="18"/>
        </w:rPr>
      </w:pPr>
      <w:r>
        <w:rPr>
          <w:color w:val="010101"/>
          <w:w w:val="105"/>
          <w:sz w:val="18"/>
        </w:rPr>
        <w:t>Scheme Calendar, updated quarterly Example Administration Report</w:t>
      </w:r>
    </w:p>
    <w:p w14:paraId="3007360F" w14:textId="77777777" w:rsidR="009A0A38" w:rsidRDefault="003D74AD">
      <w:pPr>
        <w:spacing w:before="3"/>
        <w:ind w:left="125"/>
        <w:rPr>
          <w:sz w:val="18"/>
        </w:rPr>
      </w:pPr>
      <w:r>
        <w:rPr>
          <w:color w:val="010101"/>
          <w:w w:val="105"/>
          <w:sz w:val="18"/>
        </w:rPr>
        <w:t>Example</w:t>
      </w:r>
      <w:r>
        <w:rPr>
          <w:color w:val="010101"/>
          <w:spacing w:val="13"/>
          <w:w w:val="105"/>
          <w:sz w:val="18"/>
        </w:rPr>
        <w:t xml:space="preserve"> </w:t>
      </w:r>
      <w:r>
        <w:rPr>
          <w:color w:val="010101"/>
          <w:w w:val="105"/>
          <w:sz w:val="18"/>
        </w:rPr>
        <w:t>Performance</w:t>
      </w:r>
      <w:r>
        <w:rPr>
          <w:color w:val="010101"/>
          <w:spacing w:val="23"/>
          <w:w w:val="105"/>
          <w:sz w:val="18"/>
        </w:rPr>
        <w:t xml:space="preserve"> </w:t>
      </w:r>
      <w:r>
        <w:rPr>
          <w:color w:val="010101"/>
          <w:w w:val="105"/>
          <w:sz w:val="18"/>
        </w:rPr>
        <w:t>Monitoring</w:t>
      </w:r>
      <w:r>
        <w:rPr>
          <w:color w:val="010101"/>
          <w:spacing w:val="25"/>
          <w:w w:val="105"/>
          <w:sz w:val="18"/>
        </w:rPr>
        <w:t xml:space="preserve"> </w:t>
      </w:r>
      <w:r>
        <w:rPr>
          <w:color w:val="010101"/>
          <w:spacing w:val="-2"/>
          <w:w w:val="105"/>
          <w:sz w:val="18"/>
        </w:rPr>
        <w:t>Report</w:t>
      </w:r>
    </w:p>
    <w:p w14:paraId="30073610" w14:textId="77777777" w:rsidR="009A0A38" w:rsidRDefault="003D74AD">
      <w:pPr>
        <w:spacing w:before="178"/>
        <w:ind w:left="121"/>
        <w:rPr>
          <w:color w:val="010101"/>
          <w:spacing w:val="-2"/>
          <w:w w:val="110"/>
          <w:sz w:val="18"/>
        </w:rPr>
      </w:pPr>
      <w:r>
        <w:rPr>
          <w:color w:val="010101"/>
          <w:w w:val="110"/>
          <w:sz w:val="18"/>
        </w:rPr>
        <w:t>The</w:t>
      </w:r>
      <w:r>
        <w:rPr>
          <w:color w:val="010101"/>
          <w:spacing w:val="-12"/>
          <w:w w:val="110"/>
          <w:sz w:val="18"/>
        </w:rPr>
        <w:t xml:space="preserve"> </w:t>
      </w:r>
      <w:r>
        <w:rPr>
          <w:color w:val="010101"/>
          <w:w w:val="110"/>
          <w:sz w:val="18"/>
        </w:rPr>
        <w:t>analysis</w:t>
      </w:r>
      <w:r>
        <w:rPr>
          <w:color w:val="010101"/>
          <w:spacing w:val="-7"/>
          <w:w w:val="110"/>
          <w:sz w:val="18"/>
        </w:rPr>
        <w:t xml:space="preserve"> </w:t>
      </w:r>
      <w:r>
        <w:rPr>
          <w:color w:val="010101"/>
          <w:w w:val="110"/>
          <w:sz w:val="18"/>
        </w:rPr>
        <w:t>of</w:t>
      </w:r>
      <w:r>
        <w:rPr>
          <w:color w:val="010101"/>
          <w:spacing w:val="-11"/>
          <w:w w:val="110"/>
          <w:sz w:val="18"/>
        </w:rPr>
        <w:t xml:space="preserve"> </w:t>
      </w:r>
      <w:r>
        <w:rPr>
          <w:color w:val="010101"/>
          <w:w w:val="110"/>
          <w:sz w:val="18"/>
        </w:rPr>
        <w:t>the</w:t>
      </w:r>
      <w:r>
        <w:rPr>
          <w:color w:val="010101"/>
          <w:spacing w:val="-12"/>
          <w:w w:val="110"/>
          <w:sz w:val="18"/>
        </w:rPr>
        <w:t xml:space="preserve"> </w:t>
      </w:r>
      <w:r>
        <w:rPr>
          <w:color w:val="010101"/>
          <w:w w:val="110"/>
          <w:sz w:val="18"/>
        </w:rPr>
        <w:t>costs</w:t>
      </w:r>
      <w:r>
        <w:rPr>
          <w:color w:val="010101"/>
          <w:spacing w:val="-10"/>
          <w:w w:val="110"/>
          <w:sz w:val="18"/>
        </w:rPr>
        <w:t xml:space="preserve"> </w:t>
      </w:r>
      <w:r>
        <w:rPr>
          <w:color w:val="010101"/>
          <w:w w:val="110"/>
          <w:sz w:val="18"/>
        </w:rPr>
        <w:t>borne</w:t>
      </w:r>
      <w:r>
        <w:rPr>
          <w:color w:val="010101"/>
          <w:spacing w:val="-11"/>
          <w:w w:val="110"/>
          <w:sz w:val="18"/>
        </w:rPr>
        <w:t xml:space="preserve"> </w:t>
      </w:r>
      <w:r>
        <w:rPr>
          <w:color w:val="010101"/>
          <w:w w:val="110"/>
          <w:sz w:val="18"/>
        </w:rPr>
        <w:t>by</w:t>
      </w:r>
      <w:r>
        <w:rPr>
          <w:color w:val="010101"/>
          <w:spacing w:val="-13"/>
          <w:w w:val="110"/>
          <w:sz w:val="18"/>
        </w:rPr>
        <w:t xml:space="preserve"> </w:t>
      </w:r>
      <w:r>
        <w:rPr>
          <w:color w:val="010101"/>
          <w:w w:val="110"/>
          <w:sz w:val="18"/>
        </w:rPr>
        <w:t>the</w:t>
      </w:r>
      <w:r>
        <w:rPr>
          <w:color w:val="010101"/>
          <w:spacing w:val="-10"/>
          <w:w w:val="110"/>
          <w:sz w:val="18"/>
        </w:rPr>
        <w:t xml:space="preserve"> </w:t>
      </w:r>
      <w:r>
        <w:rPr>
          <w:color w:val="010101"/>
          <w:spacing w:val="-2"/>
          <w:w w:val="110"/>
          <w:sz w:val="18"/>
        </w:rPr>
        <w:t>Employer</w:t>
      </w:r>
    </w:p>
    <w:p w14:paraId="271173A9" w14:textId="77777777" w:rsidR="00BD1FE6" w:rsidRDefault="00BD1FE6">
      <w:pPr>
        <w:spacing w:before="178"/>
        <w:ind w:left="121"/>
        <w:rPr>
          <w:color w:val="010101"/>
          <w:spacing w:val="-2"/>
          <w:w w:val="110"/>
          <w:sz w:val="18"/>
        </w:rPr>
      </w:pPr>
    </w:p>
    <w:p w14:paraId="7A26228A" w14:textId="77777777" w:rsidR="00BD1FE6" w:rsidRDefault="00BD1FE6">
      <w:pPr>
        <w:spacing w:before="178"/>
        <w:ind w:left="121"/>
        <w:rPr>
          <w:color w:val="010101"/>
          <w:spacing w:val="-2"/>
          <w:w w:val="110"/>
          <w:sz w:val="18"/>
        </w:rPr>
      </w:pPr>
    </w:p>
    <w:p w14:paraId="63B8D70A" w14:textId="77777777" w:rsidR="00BD1FE6" w:rsidRDefault="00BD1FE6">
      <w:pPr>
        <w:spacing w:before="178"/>
        <w:ind w:left="121"/>
        <w:rPr>
          <w:color w:val="010101"/>
          <w:spacing w:val="-2"/>
          <w:w w:val="110"/>
          <w:sz w:val="18"/>
        </w:rPr>
      </w:pPr>
    </w:p>
    <w:p w14:paraId="3DB76880" w14:textId="77777777" w:rsidR="00BD1FE6" w:rsidRDefault="00BD1FE6">
      <w:pPr>
        <w:spacing w:before="178"/>
        <w:ind w:left="121"/>
        <w:rPr>
          <w:color w:val="010101"/>
          <w:spacing w:val="-2"/>
          <w:w w:val="110"/>
          <w:sz w:val="18"/>
        </w:rPr>
      </w:pPr>
    </w:p>
    <w:p w14:paraId="285FB1B0" w14:textId="77777777" w:rsidR="00BD1FE6" w:rsidRDefault="00BD1FE6">
      <w:pPr>
        <w:spacing w:before="178"/>
        <w:ind w:left="121"/>
        <w:rPr>
          <w:color w:val="010101"/>
          <w:spacing w:val="-2"/>
          <w:w w:val="110"/>
          <w:sz w:val="18"/>
        </w:rPr>
      </w:pPr>
    </w:p>
    <w:p w14:paraId="32113914" w14:textId="77777777" w:rsidR="00BD1FE6" w:rsidRDefault="00BD1FE6">
      <w:pPr>
        <w:spacing w:before="178"/>
        <w:ind w:left="121"/>
        <w:rPr>
          <w:color w:val="010101"/>
          <w:spacing w:val="-2"/>
          <w:w w:val="110"/>
          <w:sz w:val="18"/>
        </w:rPr>
      </w:pPr>
    </w:p>
    <w:p w14:paraId="570DFA34" w14:textId="77777777" w:rsidR="00BD1FE6" w:rsidRDefault="00BD1FE6">
      <w:pPr>
        <w:spacing w:before="178"/>
        <w:ind w:left="121"/>
        <w:rPr>
          <w:color w:val="010101"/>
          <w:spacing w:val="-2"/>
          <w:w w:val="110"/>
          <w:sz w:val="18"/>
        </w:rPr>
      </w:pPr>
    </w:p>
    <w:p w14:paraId="36D8CF96" w14:textId="77777777" w:rsidR="00BD1FE6" w:rsidRDefault="00BD1FE6">
      <w:pPr>
        <w:spacing w:before="178"/>
        <w:ind w:left="121"/>
        <w:rPr>
          <w:color w:val="010101"/>
          <w:spacing w:val="-2"/>
          <w:w w:val="110"/>
          <w:sz w:val="18"/>
        </w:rPr>
      </w:pPr>
    </w:p>
    <w:p w14:paraId="440AC0DE" w14:textId="77777777" w:rsidR="00BD1FE6" w:rsidRDefault="00BD1FE6">
      <w:pPr>
        <w:spacing w:before="178"/>
        <w:ind w:left="121"/>
        <w:rPr>
          <w:color w:val="010101"/>
          <w:spacing w:val="-2"/>
          <w:w w:val="110"/>
          <w:sz w:val="18"/>
        </w:rPr>
      </w:pPr>
    </w:p>
    <w:p w14:paraId="6D7A0A9E" w14:textId="77777777" w:rsidR="00BD1FE6" w:rsidRDefault="00BD1FE6">
      <w:pPr>
        <w:spacing w:before="178"/>
        <w:ind w:left="121"/>
        <w:rPr>
          <w:color w:val="010101"/>
          <w:spacing w:val="-2"/>
          <w:w w:val="110"/>
          <w:sz w:val="18"/>
        </w:rPr>
      </w:pPr>
    </w:p>
    <w:p w14:paraId="6AB23736" w14:textId="77777777" w:rsidR="00BD1FE6" w:rsidRDefault="00BD1FE6">
      <w:pPr>
        <w:spacing w:before="178"/>
        <w:ind w:left="121"/>
        <w:rPr>
          <w:color w:val="010101"/>
          <w:spacing w:val="-2"/>
          <w:w w:val="110"/>
          <w:sz w:val="18"/>
        </w:rPr>
      </w:pPr>
    </w:p>
    <w:p w14:paraId="720A7384" w14:textId="77777777" w:rsidR="00BD1FE6" w:rsidRDefault="00BD1FE6">
      <w:pPr>
        <w:spacing w:before="178"/>
        <w:ind w:left="121"/>
        <w:rPr>
          <w:color w:val="010101"/>
          <w:spacing w:val="-2"/>
          <w:w w:val="110"/>
          <w:sz w:val="18"/>
        </w:rPr>
      </w:pPr>
    </w:p>
    <w:p w14:paraId="5D2C384D" w14:textId="77777777" w:rsidR="00BD1FE6" w:rsidRDefault="00BD1FE6">
      <w:pPr>
        <w:spacing w:before="178"/>
        <w:ind w:left="121"/>
        <w:rPr>
          <w:color w:val="010101"/>
          <w:spacing w:val="-2"/>
          <w:w w:val="110"/>
          <w:sz w:val="18"/>
        </w:rPr>
      </w:pPr>
    </w:p>
    <w:p w14:paraId="28033E24" w14:textId="77777777" w:rsidR="00BD1FE6" w:rsidRDefault="00BD1FE6">
      <w:pPr>
        <w:spacing w:before="178"/>
        <w:ind w:left="121"/>
        <w:rPr>
          <w:color w:val="010101"/>
          <w:spacing w:val="-2"/>
          <w:w w:val="110"/>
          <w:sz w:val="18"/>
        </w:rPr>
      </w:pPr>
    </w:p>
    <w:p w14:paraId="33318CC4" w14:textId="77777777" w:rsidR="00BD1FE6" w:rsidRDefault="00BD1FE6">
      <w:pPr>
        <w:spacing w:before="178"/>
        <w:ind w:left="121"/>
        <w:rPr>
          <w:color w:val="010101"/>
          <w:spacing w:val="-2"/>
          <w:w w:val="110"/>
          <w:sz w:val="18"/>
        </w:rPr>
      </w:pPr>
    </w:p>
    <w:p w14:paraId="75F9115E" w14:textId="77777777" w:rsidR="00BD1FE6" w:rsidRDefault="00BD1FE6">
      <w:pPr>
        <w:spacing w:before="178"/>
        <w:ind w:left="121"/>
        <w:rPr>
          <w:color w:val="010101"/>
          <w:spacing w:val="-2"/>
          <w:w w:val="110"/>
          <w:sz w:val="18"/>
        </w:rPr>
      </w:pPr>
    </w:p>
    <w:p w14:paraId="2779663D" w14:textId="77777777" w:rsidR="00BD1FE6" w:rsidRDefault="00BD1FE6">
      <w:pPr>
        <w:spacing w:before="178"/>
        <w:ind w:left="121"/>
        <w:rPr>
          <w:color w:val="010101"/>
          <w:spacing w:val="-2"/>
          <w:w w:val="110"/>
          <w:sz w:val="18"/>
        </w:rPr>
      </w:pPr>
    </w:p>
    <w:p w14:paraId="6BAB4CB5" w14:textId="77777777" w:rsidR="00BD1FE6" w:rsidRDefault="00BD1FE6">
      <w:pPr>
        <w:spacing w:before="178"/>
        <w:ind w:left="121"/>
        <w:rPr>
          <w:color w:val="010101"/>
          <w:spacing w:val="-2"/>
          <w:w w:val="110"/>
          <w:sz w:val="18"/>
        </w:rPr>
      </w:pPr>
    </w:p>
    <w:p w14:paraId="20AC06C1" w14:textId="77777777" w:rsidR="00BD1FE6" w:rsidRDefault="00BD1FE6">
      <w:pPr>
        <w:spacing w:before="178"/>
        <w:ind w:left="121"/>
        <w:rPr>
          <w:color w:val="010101"/>
          <w:spacing w:val="-2"/>
          <w:w w:val="110"/>
          <w:sz w:val="18"/>
        </w:rPr>
      </w:pPr>
    </w:p>
    <w:p w14:paraId="4BFB61C1" w14:textId="77777777" w:rsidR="00BD1FE6" w:rsidRDefault="00BD1FE6">
      <w:pPr>
        <w:spacing w:before="178"/>
        <w:ind w:left="121"/>
        <w:rPr>
          <w:color w:val="010101"/>
          <w:spacing w:val="-2"/>
          <w:w w:val="110"/>
          <w:sz w:val="18"/>
        </w:rPr>
      </w:pPr>
    </w:p>
    <w:p w14:paraId="4C44800C" w14:textId="77777777" w:rsidR="00BD1FE6" w:rsidRDefault="00BD1FE6">
      <w:pPr>
        <w:spacing w:before="178"/>
        <w:ind w:left="121"/>
        <w:rPr>
          <w:color w:val="010101"/>
          <w:spacing w:val="-2"/>
          <w:w w:val="110"/>
          <w:sz w:val="18"/>
        </w:rPr>
      </w:pPr>
    </w:p>
    <w:p w14:paraId="0EDD9504" w14:textId="77777777" w:rsidR="00BD1FE6" w:rsidRDefault="00BD1FE6">
      <w:pPr>
        <w:spacing w:before="178"/>
        <w:ind w:left="121"/>
        <w:rPr>
          <w:color w:val="010101"/>
          <w:spacing w:val="-2"/>
          <w:w w:val="110"/>
          <w:sz w:val="18"/>
        </w:rPr>
      </w:pPr>
    </w:p>
    <w:p w14:paraId="5603183C" w14:textId="77777777" w:rsidR="00BD1FE6" w:rsidRDefault="00BD1FE6">
      <w:pPr>
        <w:spacing w:before="178"/>
        <w:ind w:left="121"/>
        <w:rPr>
          <w:color w:val="010101"/>
          <w:spacing w:val="-2"/>
          <w:w w:val="110"/>
          <w:sz w:val="18"/>
        </w:rPr>
      </w:pPr>
    </w:p>
    <w:p w14:paraId="24C76944" w14:textId="77777777" w:rsidR="00B67FBC" w:rsidRDefault="00B67FBC">
      <w:pPr>
        <w:pStyle w:val="Heading1"/>
        <w:rPr>
          <w:color w:val="365F91"/>
        </w:rPr>
      </w:pPr>
    </w:p>
    <w:p w14:paraId="4AABC05A" w14:textId="77777777" w:rsidR="00B67FBC" w:rsidRDefault="00B67FBC">
      <w:pPr>
        <w:pStyle w:val="Heading1"/>
        <w:rPr>
          <w:color w:val="365F91"/>
        </w:rPr>
      </w:pPr>
    </w:p>
    <w:p w14:paraId="0D26D3E1" w14:textId="77777777" w:rsidR="00B67FBC" w:rsidRDefault="00B67FBC">
      <w:pPr>
        <w:pStyle w:val="Heading1"/>
        <w:rPr>
          <w:color w:val="365F91"/>
        </w:rPr>
      </w:pPr>
    </w:p>
    <w:p w14:paraId="30959EF2" w14:textId="39FF2B24" w:rsidR="00CB4EC2" w:rsidRDefault="00CB4EC2">
      <w:pPr>
        <w:pStyle w:val="Heading1"/>
      </w:pPr>
      <w:r>
        <w:rPr>
          <w:color w:val="365F91"/>
        </w:rPr>
        <w:t>Appendix</w:t>
      </w:r>
      <w:r>
        <w:rPr>
          <w:color w:val="365F91"/>
          <w:spacing w:val="-18"/>
        </w:rPr>
        <w:t xml:space="preserve"> </w:t>
      </w:r>
      <w:r>
        <w:rPr>
          <w:color w:val="365F91"/>
        </w:rPr>
        <w:t>A:</w:t>
      </w:r>
      <w:r>
        <w:rPr>
          <w:color w:val="365F91"/>
          <w:spacing w:val="9"/>
        </w:rPr>
        <w:t xml:space="preserve"> </w:t>
      </w:r>
      <w:r>
        <w:rPr>
          <w:color w:val="365F91"/>
        </w:rPr>
        <w:t>Value</w:t>
      </w:r>
      <w:r>
        <w:rPr>
          <w:color w:val="365F91"/>
          <w:spacing w:val="-7"/>
        </w:rPr>
        <w:t xml:space="preserve"> </w:t>
      </w:r>
      <w:r>
        <w:rPr>
          <w:color w:val="365F91"/>
        </w:rPr>
        <w:t>for</w:t>
      </w:r>
      <w:r>
        <w:rPr>
          <w:color w:val="365F91"/>
          <w:spacing w:val="5"/>
        </w:rPr>
        <w:t xml:space="preserve"> </w:t>
      </w:r>
      <w:r>
        <w:rPr>
          <w:color w:val="365F91"/>
        </w:rPr>
        <w:t>Members</w:t>
      </w:r>
      <w:r>
        <w:rPr>
          <w:color w:val="365F91"/>
          <w:spacing w:val="-12"/>
        </w:rPr>
        <w:t xml:space="preserve"> </w:t>
      </w:r>
      <w:r>
        <w:rPr>
          <w:color w:val="365F91"/>
        </w:rPr>
        <w:t>Assessment</w:t>
      </w:r>
      <w:r>
        <w:rPr>
          <w:color w:val="365F91"/>
          <w:spacing w:val="-12"/>
        </w:rPr>
        <w:t xml:space="preserve"> </w:t>
      </w:r>
      <w:r>
        <w:rPr>
          <w:color w:val="365F91"/>
        </w:rPr>
        <w:t>and</w:t>
      </w:r>
      <w:r>
        <w:rPr>
          <w:color w:val="365F91"/>
          <w:spacing w:val="-7"/>
        </w:rPr>
        <w:t xml:space="preserve"> </w:t>
      </w:r>
      <w:r>
        <w:rPr>
          <w:color w:val="365F91"/>
          <w:spacing w:val="-2"/>
        </w:rPr>
        <w:t>Statement</w:t>
      </w:r>
    </w:p>
    <w:p w14:paraId="76FF894B" w14:textId="77777777" w:rsidR="00CB4EC2" w:rsidRPr="00194BAF" w:rsidRDefault="00CB4EC2" w:rsidP="00194BAF">
      <w:pPr>
        <w:pStyle w:val="Heading2"/>
        <w:spacing w:before="282"/>
        <w:ind w:left="0"/>
        <w:rPr>
          <w:sz w:val="27"/>
          <w:szCs w:val="27"/>
        </w:rPr>
      </w:pPr>
      <w:r w:rsidRPr="00194BAF">
        <w:rPr>
          <w:sz w:val="27"/>
          <w:szCs w:val="27"/>
        </w:rPr>
        <w:t>Value</w:t>
      </w:r>
      <w:r w:rsidRPr="00194BAF">
        <w:rPr>
          <w:spacing w:val="25"/>
          <w:sz w:val="27"/>
          <w:szCs w:val="27"/>
        </w:rPr>
        <w:t xml:space="preserve"> </w:t>
      </w:r>
      <w:r w:rsidRPr="00194BAF">
        <w:rPr>
          <w:sz w:val="27"/>
          <w:szCs w:val="27"/>
        </w:rPr>
        <w:t>for</w:t>
      </w:r>
      <w:r w:rsidRPr="00194BAF">
        <w:rPr>
          <w:spacing w:val="18"/>
          <w:sz w:val="27"/>
          <w:szCs w:val="27"/>
        </w:rPr>
        <w:t xml:space="preserve"> </w:t>
      </w:r>
      <w:r w:rsidRPr="00194BAF">
        <w:rPr>
          <w:sz w:val="27"/>
          <w:szCs w:val="27"/>
        </w:rPr>
        <w:t>Members</w:t>
      </w:r>
      <w:r w:rsidRPr="00194BAF">
        <w:rPr>
          <w:spacing w:val="17"/>
          <w:sz w:val="27"/>
          <w:szCs w:val="27"/>
        </w:rPr>
        <w:t xml:space="preserve"> </w:t>
      </w:r>
      <w:r w:rsidRPr="00194BAF">
        <w:rPr>
          <w:spacing w:val="-2"/>
          <w:sz w:val="27"/>
          <w:szCs w:val="27"/>
        </w:rPr>
        <w:t>Assessment</w:t>
      </w:r>
    </w:p>
    <w:p w14:paraId="5B121851" w14:textId="77777777" w:rsidR="00CB4EC2" w:rsidRPr="00194BAF" w:rsidRDefault="00CB4EC2" w:rsidP="00194BAF">
      <w:pPr>
        <w:pStyle w:val="Heading2"/>
        <w:spacing w:before="282"/>
        <w:ind w:left="0"/>
        <w:rPr>
          <w:sz w:val="27"/>
          <w:szCs w:val="27"/>
        </w:rPr>
      </w:pPr>
      <w:r w:rsidRPr="00194BAF">
        <w:rPr>
          <w:sz w:val="27"/>
          <w:szCs w:val="27"/>
        </w:rPr>
        <w:t>Detailed value for members (</w:t>
      </w:r>
      <w:proofErr w:type="spellStart"/>
      <w:r w:rsidRPr="00194BAF">
        <w:rPr>
          <w:sz w:val="27"/>
          <w:szCs w:val="27"/>
        </w:rPr>
        <w:t>VfM</w:t>
      </w:r>
      <w:proofErr w:type="spellEnd"/>
      <w:r w:rsidRPr="00194BAF">
        <w:rPr>
          <w:sz w:val="27"/>
          <w:szCs w:val="27"/>
        </w:rPr>
        <w:t>) assessment</w:t>
      </w:r>
    </w:p>
    <w:p w14:paraId="603BC55F" w14:textId="77777777" w:rsidR="00CB4EC2" w:rsidRPr="001D0704" w:rsidRDefault="00CB4EC2" w:rsidP="001D0704">
      <w:pPr>
        <w:pStyle w:val="NormalWeb"/>
        <w:ind w:left="121"/>
        <w:rPr>
          <w:rFonts w:ascii="Verdana" w:hAnsi="Verdana"/>
          <w:snapToGrid w:val="0"/>
          <w:color w:val="000000"/>
          <w:sz w:val="20"/>
          <w:szCs w:val="20"/>
          <w:lang w:eastAsia="en-US"/>
        </w:rPr>
      </w:pPr>
      <w:r w:rsidRPr="001D0704">
        <w:rPr>
          <w:rFonts w:ascii="Verdana" w:hAnsi="Verdana"/>
          <w:snapToGrid w:val="0"/>
          <w:color w:val="000000"/>
          <w:sz w:val="20"/>
          <w:szCs w:val="20"/>
          <w:lang w:eastAsia="en-US"/>
        </w:rPr>
        <w:t>The Scheme is a relevant scheme which, on the relevant date held total assets worth less than £100 million and has been operating for 3 or more years. On this basis the Board is required to carry out the following more detailed value for member (</w:t>
      </w:r>
      <w:proofErr w:type="spellStart"/>
      <w:r w:rsidRPr="001D0704">
        <w:rPr>
          <w:rFonts w:ascii="Verdana" w:hAnsi="Verdana"/>
          <w:snapToGrid w:val="0"/>
          <w:color w:val="000000"/>
          <w:sz w:val="20"/>
          <w:szCs w:val="20"/>
          <w:lang w:eastAsia="en-US"/>
        </w:rPr>
        <w:t>VfM</w:t>
      </w:r>
      <w:proofErr w:type="spellEnd"/>
      <w:r w:rsidRPr="001D0704">
        <w:rPr>
          <w:rFonts w:ascii="Verdana" w:hAnsi="Verdana"/>
          <w:snapToGrid w:val="0"/>
          <w:color w:val="000000"/>
          <w:sz w:val="20"/>
          <w:szCs w:val="20"/>
          <w:lang w:eastAsia="en-US"/>
        </w:rPr>
        <w:t>) assessment.</w:t>
      </w:r>
    </w:p>
    <w:p w14:paraId="700FC791" w14:textId="77777777" w:rsidR="00CB4EC2" w:rsidRDefault="00CB4EC2" w:rsidP="00116731">
      <w:pPr>
        <w:pStyle w:val="NormalWeb"/>
        <w:ind w:left="121"/>
        <w:rPr>
          <w:rFonts w:ascii="Verdana" w:hAnsi="Verdana"/>
          <w:snapToGrid w:val="0"/>
          <w:color w:val="000000"/>
          <w:sz w:val="20"/>
          <w:szCs w:val="20"/>
          <w:lang w:eastAsia="en-US"/>
        </w:rPr>
      </w:pPr>
      <w:r w:rsidRPr="001D0704">
        <w:rPr>
          <w:rFonts w:ascii="Verdana" w:hAnsi="Verdana"/>
          <w:snapToGrid w:val="0"/>
          <w:color w:val="000000"/>
          <w:sz w:val="20"/>
          <w:szCs w:val="20"/>
          <w:lang w:eastAsia="en-US"/>
        </w:rPr>
        <w:t xml:space="preserve">The more detailed </w:t>
      </w:r>
      <w:proofErr w:type="spellStart"/>
      <w:r w:rsidRPr="001D0704">
        <w:rPr>
          <w:rFonts w:ascii="Verdana" w:hAnsi="Verdana"/>
          <w:snapToGrid w:val="0"/>
          <w:color w:val="000000"/>
          <w:sz w:val="20"/>
          <w:szCs w:val="20"/>
          <w:lang w:eastAsia="en-US"/>
        </w:rPr>
        <w:t>VfM</w:t>
      </w:r>
      <w:proofErr w:type="spellEnd"/>
      <w:r w:rsidRPr="001D0704">
        <w:rPr>
          <w:rFonts w:ascii="Verdana" w:hAnsi="Verdana"/>
          <w:snapToGrid w:val="0"/>
          <w:color w:val="000000"/>
          <w:sz w:val="20"/>
          <w:szCs w:val="20"/>
          <w:lang w:eastAsia="en-US"/>
        </w:rPr>
        <w:t xml:space="preserve"> assessment includes a comparison of reported costs and charges and fund performance (net investment returns) with a minimum of 3 other schemes, and a consideration of key governance and administration criteria.</w:t>
      </w:r>
    </w:p>
    <w:p w14:paraId="286801C2" w14:textId="77777777" w:rsidR="00CB4EC2" w:rsidRPr="001D0704" w:rsidRDefault="00CB4EC2" w:rsidP="001D0704">
      <w:pPr>
        <w:pStyle w:val="NormalWeb"/>
        <w:ind w:left="121"/>
        <w:rPr>
          <w:rFonts w:ascii="Calibri" w:eastAsia="Calibri" w:hAnsi="Calibri" w:cs="Calibri"/>
          <w:b/>
          <w:bCs/>
          <w:i/>
          <w:iCs/>
          <w:sz w:val="27"/>
          <w:szCs w:val="27"/>
          <w:lang w:val="en-US" w:eastAsia="en-US"/>
        </w:rPr>
      </w:pPr>
      <w:r w:rsidRPr="001D0704">
        <w:rPr>
          <w:rFonts w:ascii="Calibri" w:eastAsia="Calibri" w:hAnsi="Calibri" w:cs="Calibri"/>
          <w:b/>
          <w:bCs/>
          <w:i/>
          <w:iCs/>
          <w:sz w:val="27"/>
          <w:szCs w:val="27"/>
          <w:lang w:val="en-US" w:eastAsia="en-US"/>
        </w:rPr>
        <w:t>Comparator schemes</w:t>
      </w:r>
    </w:p>
    <w:p w14:paraId="39184186" w14:textId="77777777" w:rsidR="00CB4EC2" w:rsidRPr="008A1D70" w:rsidRDefault="00CB4EC2" w:rsidP="001D0704">
      <w:pPr>
        <w:pStyle w:val="NormalWeb"/>
        <w:ind w:left="121"/>
        <w:rPr>
          <w:rFonts w:ascii="Verdana" w:hAnsi="Verdana"/>
          <w:snapToGrid w:val="0"/>
          <w:color w:val="000000"/>
          <w:sz w:val="20"/>
          <w:szCs w:val="20"/>
          <w:lang w:eastAsia="en-US"/>
        </w:rPr>
      </w:pPr>
      <w:r w:rsidRPr="008A1D70">
        <w:rPr>
          <w:rFonts w:ascii="Verdana" w:hAnsi="Verdana"/>
          <w:snapToGrid w:val="0"/>
          <w:color w:val="000000"/>
          <w:sz w:val="20"/>
          <w:szCs w:val="20"/>
          <w:lang w:eastAsia="en-US"/>
        </w:rPr>
        <w:t xml:space="preserve">During the Scheme year Argyle Consulting assessed comparator schemes to the current Scheme. Following an extensive review, the arrangements being considered by the Board as comparator schemes for the more detailed </w:t>
      </w:r>
      <w:proofErr w:type="spellStart"/>
      <w:r w:rsidRPr="008A1D70">
        <w:rPr>
          <w:rFonts w:ascii="Verdana" w:hAnsi="Verdana"/>
          <w:snapToGrid w:val="0"/>
          <w:color w:val="000000"/>
          <w:sz w:val="20"/>
          <w:szCs w:val="20"/>
          <w:lang w:eastAsia="en-US"/>
        </w:rPr>
        <w:t>VfM</w:t>
      </w:r>
      <w:proofErr w:type="spellEnd"/>
      <w:r w:rsidRPr="008A1D70">
        <w:rPr>
          <w:rFonts w:ascii="Verdana" w:hAnsi="Verdana"/>
          <w:snapToGrid w:val="0"/>
          <w:color w:val="000000"/>
          <w:sz w:val="20"/>
          <w:szCs w:val="20"/>
          <w:lang w:eastAsia="en-US"/>
        </w:rPr>
        <w:t xml:space="preserve"> assessment, are:  </w:t>
      </w:r>
    </w:p>
    <w:p w14:paraId="7296878B" w14:textId="77777777" w:rsidR="00CB4EC2" w:rsidRPr="008A1D70" w:rsidRDefault="00CB4EC2" w:rsidP="00CB4EC2">
      <w:pPr>
        <w:pStyle w:val="Default"/>
        <w:numPr>
          <w:ilvl w:val="0"/>
          <w:numId w:val="16"/>
        </w:numPr>
        <w:jc w:val="both"/>
        <w:rPr>
          <w:rFonts w:ascii="Verdana" w:hAnsi="Verdana"/>
          <w:sz w:val="20"/>
        </w:rPr>
      </w:pPr>
      <w:r w:rsidRPr="008A1D70">
        <w:rPr>
          <w:rFonts w:ascii="Verdana" w:hAnsi="Verdana"/>
          <w:sz w:val="20"/>
        </w:rPr>
        <w:t>NEST</w:t>
      </w:r>
    </w:p>
    <w:p w14:paraId="13DAE5D8" w14:textId="77777777" w:rsidR="00CB4EC2" w:rsidRPr="008A1D70" w:rsidRDefault="00CB4EC2" w:rsidP="00CB4EC2">
      <w:pPr>
        <w:pStyle w:val="Default"/>
        <w:numPr>
          <w:ilvl w:val="0"/>
          <w:numId w:val="16"/>
        </w:numPr>
        <w:jc w:val="both"/>
        <w:rPr>
          <w:rFonts w:ascii="Verdana" w:hAnsi="Verdana"/>
          <w:sz w:val="20"/>
        </w:rPr>
      </w:pPr>
      <w:r w:rsidRPr="008A1D70">
        <w:rPr>
          <w:rFonts w:ascii="Verdana" w:hAnsi="Verdana"/>
          <w:sz w:val="20"/>
        </w:rPr>
        <w:t>The People’s Pension</w:t>
      </w:r>
    </w:p>
    <w:p w14:paraId="4FB05D2B" w14:textId="77777777" w:rsidR="00CB4EC2" w:rsidRDefault="00CB4EC2" w:rsidP="00CB4EC2">
      <w:pPr>
        <w:pStyle w:val="Default"/>
        <w:numPr>
          <w:ilvl w:val="0"/>
          <w:numId w:val="16"/>
        </w:numPr>
        <w:jc w:val="both"/>
        <w:rPr>
          <w:rFonts w:ascii="Verdana" w:hAnsi="Verdana"/>
          <w:sz w:val="20"/>
        </w:rPr>
      </w:pPr>
      <w:r w:rsidRPr="008A1D70">
        <w:rPr>
          <w:rFonts w:ascii="Verdana" w:hAnsi="Verdana"/>
          <w:sz w:val="20"/>
        </w:rPr>
        <w:t>L&amp;G Master Trust</w:t>
      </w:r>
    </w:p>
    <w:p w14:paraId="3BF32253" w14:textId="77777777" w:rsidR="00CB4EC2" w:rsidRPr="008A1D70" w:rsidRDefault="00CB4EC2" w:rsidP="001D0704">
      <w:pPr>
        <w:pStyle w:val="Default"/>
        <w:ind w:left="841"/>
        <w:jc w:val="both"/>
        <w:rPr>
          <w:rFonts w:ascii="Verdana" w:hAnsi="Verdana"/>
          <w:sz w:val="20"/>
        </w:rPr>
      </w:pPr>
    </w:p>
    <w:p w14:paraId="79788C9C" w14:textId="4BA8616F" w:rsidR="00CB4EC2" w:rsidRDefault="00CB4EC2" w:rsidP="001D0704">
      <w:pPr>
        <w:pStyle w:val="Default"/>
        <w:ind w:left="121"/>
        <w:jc w:val="both"/>
        <w:rPr>
          <w:rFonts w:ascii="Verdana" w:hAnsi="Verdana"/>
          <w:b/>
          <w:bCs/>
          <w:sz w:val="20"/>
          <w:lang w:val="en-US"/>
        </w:rPr>
      </w:pPr>
      <w:r>
        <w:rPr>
          <w:rFonts w:ascii="Verdana" w:hAnsi="Verdana"/>
          <w:b/>
          <w:bCs/>
          <w:sz w:val="20"/>
          <w:lang w:val="en-US"/>
        </w:rPr>
        <w:t>VALUE FOR MEMBERS ASSESSMENT – Scheme Year Ending 30 September 2024</w:t>
      </w:r>
    </w:p>
    <w:p w14:paraId="20B7414C" w14:textId="77777777" w:rsidR="00CB4EC2" w:rsidRDefault="00CB4EC2" w:rsidP="001D0704">
      <w:pPr>
        <w:pStyle w:val="Default"/>
        <w:ind w:left="121"/>
        <w:jc w:val="both"/>
        <w:rPr>
          <w:rFonts w:ascii="Verdana" w:hAnsi="Verdana"/>
          <w:b/>
          <w:bCs/>
          <w:sz w:val="20"/>
          <w:lang w:val="en-US"/>
        </w:rPr>
      </w:pPr>
    </w:p>
    <w:p w14:paraId="3150C791" w14:textId="77777777" w:rsidR="00CB4EC2" w:rsidRPr="007119C5" w:rsidRDefault="00CB4EC2" w:rsidP="007119C5">
      <w:pPr>
        <w:pStyle w:val="Default"/>
        <w:ind w:left="121"/>
        <w:rPr>
          <w:rFonts w:ascii="Verdana" w:hAnsi="Verdana"/>
          <w:sz w:val="20"/>
        </w:rPr>
      </w:pPr>
      <w:r w:rsidRPr="007119C5">
        <w:rPr>
          <w:rFonts w:ascii="Verdana" w:hAnsi="Verdana"/>
          <w:sz w:val="20"/>
        </w:rPr>
        <w:t>Certain DC schemes with a scheme year end falling after 31 December 2021 must carry out a more detailed Value for Members (</w:t>
      </w:r>
      <w:proofErr w:type="spellStart"/>
      <w:r w:rsidRPr="007119C5">
        <w:rPr>
          <w:rFonts w:ascii="Verdana" w:hAnsi="Verdana"/>
          <w:sz w:val="20"/>
        </w:rPr>
        <w:t>VfM</w:t>
      </w:r>
      <w:proofErr w:type="spellEnd"/>
      <w:r w:rsidRPr="007119C5">
        <w:rPr>
          <w:rFonts w:ascii="Verdana" w:hAnsi="Verdana"/>
          <w:sz w:val="20"/>
        </w:rPr>
        <w:t>) assessment and include the findings in the annual Chair’s Statement and submit these findings as part of the Annual Scheme Return.</w:t>
      </w:r>
    </w:p>
    <w:p w14:paraId="0304E00B" w14:textId="77777777" w:rsidR="00CB4EC2" w:rsidRPr="007119C5" w:rsidRDefault="00CB4EC2" w:rsidP="007119C5">
      <w:pPr>
        <w:pStyle w:val="Default"/>
        <w:ind w:left="121"/>
        <w:rPr>
          <w:rFonts w:ascii="Verdana" w:hAnsi="Verdana"/>
          <w:sz w:val="20"/>
        </w:rPr>
      </w:pPr>
    </w:p>
    <w:p w14:paraId="6D13BBB8" w14:textId="77777777" w:rsidR="00CB4EC2" w:rsidRPr="007119C5" w:rsidRDefault="00CB4EC2" w:rsidP="007119C5">
      <w:pPr>
        <w:pStyle w:val="Default"/>
        <w:ind w:left="121"/>
        <w:rPr>
          <w:rFonts w:ascii="Verdana" w:hAnsi="Verdana"/>
          <w:sz w:val="20"/>
        </w:rPr>
      </w:pPr>
      <w:r w:rsidRPr="007119C5">
        <w:rPr>
          <w:rFonts w:ascii="Verdana" w:hAnsi="Verdana"/>
          <w:sz w:val="20"/>
        </w:rPr>
        <w:t>Schemes such as The Staff Pension and Life Assurance Scheme of the Royal Hospital for Neuro-disability Scheme (the “Scheme”) that meet certain criteria are required to perform the detailed assessment.  The criteria are detailed below:</w:t>
      </w:r>
    </w:p>
    <w:p w14:paraId="291564C1" w14:textId="77777777" w:rsidR="00CB4EC2" w:rsidRPr="007119C5" w:rsidRDefault="00CB4EC2" w:rsidP="007119C5">
      <w:pPr>
        <w:pStyle w:val="Default"/>
        <w:ind w:left="121"/>
        <w:rPr>
          <w:rFonts w:ascii="Verdana" w:hAnsi="Verdana"/>
          <w:sz w:val="20"/>
        </w:rPr>
      </w:pPr>
    </w:p>
    <w:p w14:paraId="34C701AD" w14:textId="77777777" w:rsidR="00CB4EC2" w:rsidRPr="007119C5" w:rsidRDefault="00CB4EC2" w:rsidP="00CB4EC2">
      <w:pPr>
        <w:pStyle w:val="Default"/>
        <w:numPr>
          <w:ilvl w:val="0"/>
          <w:numId w:val="11"/>
        </w:numPr>
        <w:rPr>
          <w:rFonts w:ascii="Verdana" w:hAnsi="Verdana"/>
          <w:sz w:val="20"/>
        </w:rPr>
      </w:pPr>
      <w:r w:rsidRPr="007119C5">
        <w:rPr>
          <w:rFonts w:ascii="Verdana" w:hAnsi="Verdana"/>
          <w:sz w:val="20"/>
        </w:rPr>
        <w:t>Less than £100 million total assets</w:t>
      </w:r>
    </w:p>
    <w:p w14:paraId="51982137" w14:textId="77777777" w:rsidR="00CB4EC2" w:rsidRPr="007119C5" w:rsidRDefault="00CB4EC2" w:rsidP="00CB4EC2">
      <w:pPr>
        <w:pStyle w:val="Default"/>
        <w:numPr>
          <w:ilvl w:val="0"/>
          <w:numId w:val="11"/>
        </w:numPr>
        <w:rPr>
          <w:rFonts w:ascii="Verdana" w:hAnsi="Verdana"/>
          <w:sz w:val="20"/>
        </w:rPr>
      </w:pPr>
      <w:r w:rsidRPr="007119C5">
        <w:rPr>
          <w:rFonts w:ascii="Verdana" w:hAnsi="Verdana"/>
          <w:sz w:val="20"/>
        </w:rPr>
        <w:t>Operated for at least three years</w:t>
      </w:r>
    </w:p>
    <w:p w14:paraId="543F0CE0" w14:textId="77777777" w:rsidR="00CB4EC2" w:rsidRPr="007119C5" w:rsidRDefault="00CB4EC2" w:rsidP="00CB4EC2">
      <w:pPr>
        <w:pStyle w:val="Default"/>
        <w:numPr>
          <w:ilvl w:val="0"/>
          <w:numId w:val="11"/>
        </w:numPr>
        <w:rPr>
          <w:rFonts w:ascii="Verdana" w:hAnsi="Verdana"/>
          <w:sz w:val="20"/>
        </w:rPr>
      </w:pPr>
      <w:r w:rsidRPr="007119C5">
        <w:rPr>
          <w:rFonts w:ascii="Verdana" w:hAnsi="Verdana"/>
          <w:sz w:val="20"/>
        </w:rPr>
        <w:t>A scheme year-end that falls after 31 December 2021.</w:t>
      </w:r>
    </w:p>
    <w:p w14:paraId="11DDDBAC" w14:textId="77777777" w:rsidR="00CB4EC2" w:rsidRPr="007119C5" w:rsidRDefault="00CB4EC2" w:rsidP="007119C5">
      <w:pPr>
        <w:pStyle w:val="Default"/>
        <w:ind w:left="121"/>
        <w:rPr>
          <w:rFonts w:ascii="Verdana" w:hAnsi="Verdana"/>
          <w:sz w:val="20"/>
        </w:rPr>
      </w:pPr>
    </w:p>
    <w:p w14:paraId="0741175A" w14:textId="77777777" w:rsidR="00CB4EC2" w:rsidRPr="007119C5" w:rsidRDefault="00CB4EC2" w:rsidP="007119C5">
      <w:pPr>
        <w:pStyle w:val="Default"/>
        <w:ind w:left="121"/>
        <w:rPr>
          <w:rFonts w:ascii="Verdana" w:hAnsi="Verdana"/>
          <w:sz w:val="20"/>
        </w:rPr>
      </w:pPr>
      <w:r w:rsidRPr="007119C5">
        <w:rPr>
          <w:rFonts w:ascii="Verdana" w:hAnsi="Verdana"/>
          <w:sz w:val="20"/>
        </w:rPr>
        <w:t xml:space="preserve">The </w:t>
      </w:r>
      <w:proofErr w:type="spellStart"/>
      <w:r w:rsidRPr="007119C5">
        <w:rPr>
          <w:rFonts w:ascii="Verdana" w:hAnsi="Verdana"/>
          <w:sz w:val="20"/>
        </w:rPr>
        <w:t>VfM</w:t>
      </w:r>
      <w:proofErr w:type="spellEnd"/>
      <w:r w:rsidRPr="007119C5">
        <w:rPr>
          <w:rFonts w:ascii="Verdana" w:hAnsi="Verdana"/>
          <w:sz w:val="20"/>
        </w:rPr>
        <w:t xml:space="preserve"> assessment involves self-assessing the quality of the administration and governance with reference to seven key metrics and comparing the scheme’s costs and charges, and net returns, against at least three other comparator schemes.</w:t>
      </w:r>
    </w:p>
    <w:p w14:paraId="67297E35" w14:textId="77777777" w:rsidR="00CB4EC2" w:rsidRPr="007119C5" w:rsidRDefault="00CB4EC2" w:rsidP="007119C5">
      <w:pPr>
        <w:pStyle w:val="Default"/>
        <w:ind w:left="121"/>
        <w:rPr>
          <w:rFonts w:ascii="Verdana" w:hAnsi="Verdana"/>
          <w:sz w:val="20"/>
        </w:rPr>
      </w:pPr>
    </w:p>
    <w:p w14:paraId="3DDB9F08" w14:textId="77777777" w:rsidR="00CB4EC2" w:rsidRDefault="00CB4EC2" w:rsidP="007119C5">
      <w:pPr>
        <w:pStyle w:val="Default"/>
        <w:ind w:left="121"/>
        <w:rPr>
          <w:rFonts w:ascii="Verdana" w:hAnsi="Verdana"/>
          <w:sz w:val="20"/>
        </w:rPr>
      </w:pPr>
      <w:r w:rsidRPr="007119C5">
        <w:rPr>
          <w:rFonts w:ascii="Verdana" w:hAnsi="Verdana"/>
          <w:sz w:val="20"/>
        </w:rPr>
        <w:t xml:space="preserve">The three schemes which have been chosen to provide comparison against are NEST, The People’s Pension and the Legal &amp; General Master Trust. We requested Master Trust terms from various </w:t>
      </w:r>
      <w:proofErr w:type="gramStart"/>
      <w:r w:rsidRPr="007119C5">
        <w:rPr>
          <w:rFonts w:ascii="Verdana" w:hAnsi="Verdana"/>
          <w:sz w:val="20"/>
        </w:rPr>
        <w:t>providers</w:t>
      </w:r>
      <w:proofErr w:type="gramEnd"/>
      <w:r w:rsidRPr="007119C5">
        <w:rPr>
          <w:rFonts w:ascii="Verdana" w:hAnsi="Verdana"/>
          <w:sz w:val="20"/>
        </w:rPr>
        <w:t xml:space="preserve"> but they declined to quote due to the scheme not meeting their minimum requirements. </w:t>
      </w:r>
      <w:proofErr w:type="gramStart"/>
      <w:r w:rsidRPr="007119C5">
        <w:rPr>
          <w:rFonts w:ascii="Verdana" w:hAnsi="Verdana"/>
          <w:sz w:val="20"/>
        </w:rPr>
        <w:t>Therefore</w:t>
      </w:r>
      <w:proofErr w:type="gramEnd"/>
      <w:r w:rsidRPr="007119C5">
        <w:rPr>
          <w:rFonts w:ascii="Verdana" w:hAnsi="Verdana"/>
          <w:sz w:val="20"/>
        </w:rPr>
        <w:t xml:space="preserve"> the Legal &amp; General comparison scheme is based on terms applicable to another pension scheme (for which client consent was obtained). </w:t>
      </w:r>
    </w:p>
    <w:p w14:paraId="7E9B1BD1" w14:textId="77777777" w:rsidR="00194BAF" w:rsidRDefault="00194BAF" w:rsidP="007119C5">
      <w:pPr>
        <w:pStyle w:val="Default"/>
        <w:ind w:left="121"/>
        <w:rPr>
          <w:rFonts w:ascii="Verdana" w:hAnsi="Verdana"/>
          <w:sz w:val="20"/>
        </w:rPr>
      </w:pPr>
    </w:p>
    <w:p w14:paraId="1BCCFACF" w14:textId="77777777" w:rsidR="00194BAF" w:rsidRDefault="00194BAF" w:rsidP="007119C5">
      <w:pPr>
        <w:pStyle w:val="Default"/>
        <w:ind w:left="121"/>
        <w:rPr>
          <w:rFonts w:ascii="Verdana" w:hAnsi="Verdana"/>
          <w:sz w:val="20"/>
        </w:rPr>
      </w:pPr>
    </w:p>
    <w:p w14:paraId="25878446" w14:textId="77777777" w:rsidR="00194BAF" w:rsidRDefault="00194BAF" w:rsidP="007119C5">
      <w:pPr>
        <w:pStyle w:val="Default"/>
        <w:ind w:left="121"/>
        <w:rPr>
          <w:rFonts w:ascii="Verdana" w:hAnsi="Verdana"/>
          <w:sz w:val="20"/>
        </w:rPr>
      </w:pPr>
    </w:p>
    <w:p w14:paraId="642F0319" w14:textId="77777777" w:rsidR="00194BAF" w:rsidRDefault="00194BAF" w:rsidP="007119C5">
      <w:pPr>
        <w:pStyle w:val="Default"/>
        <w:ind w:left="121"/>
        <w:rPr>
          <w:rFonts w:ascii="Verdana" w:hAnsi="Verdana"/>
          <w:sz w:val="20"/>
        </w:rPr>
      </w:pPr>
    </w:p>
    <w:p w14:paraId="0399CEE2" w14:textId="77777777" w:rsidR="00194BAF" w:rsidRPr="007119C5" w:rsidRDefault="00194BAF" w:rsidP="007119C5">
      <w:pPr>
        <w:pStyle w:val="Default"/>
        <w:ind w:left="121"/>
        <w:rPr>
          <w:rFonts w:ascii="Verdana" w:hAnsi="Verdana"/>
          <w:sz w:val="20"/>
        </w:rPr>
      </w:pPr>
    </w:p>
    <w:p w14:paraId="2D70BF56" w14:textId="77777777" w:rsidR="00CB4EC2" w:rsidRDefault="00CB4EC2" w:rsidP="007119C5">
      <w:pPr>
        <w:pStyle w:val="Default"/>
        <w:ind w:left="121"/>
        <w:rPr>
          <w:rFonts w:ascii="Verdana" w:hAnsi="Verdana"/>
          <w:sz w:val="20"/>
        </w:rPr>
      </w:pPr>
    </w:p>
    <w:p w14:paraId="4BA8DC09" w14:textId="77777777" w:rsidR="00B67FBC" w:rsidRDefault="00B67FBC" w:rsidP="007119C5">
      <w:pPr>
        <w:pStyle w:val="Default"/>
        <w:ind w:left="121"/>
        <w:rPr>
          <w:rFonts w:ascii="Verdana" w:hAnsi="Verdana"/>
          <w:sz w:val="20"/>
        </w:rPr>
      </w:pPr>
    </w:p>
    <w:p w14:paraId="43084D1C" w14:textId="77777777" w:rsidR="00B67FBC" w:rsidRDefault="00B67FBC" w:rsidP="007119C5">
      <w:pPr>
        <w:pStyle w:val="Default"/>
        <w:ind w:left="121"/>
        <w:rPr>
          <w:rFonts w:ascii="Verdana" w:hAnsi="Verdana"/>
          <w:sz w:val="20"/>
        </w:rPr>
      </w:pPr>
    </w:p>
    <w:p w14:paraId="2B280F80" w14:textId="77777777" w:rsidR="00B67FBC" w:rsidRDefault="00B67FBC" w:rsidP="007119C5">
      <w:pPr>
        <w:pStyle w:val="Default"/>
        <w:ind w:left="121"/>
        <w:rPr>
          <w:rFonts w:ascii="Verdana" w:hAnsi="Verdana"/>
          <w:sz w:val="20"/>
        </w:rPr>
      </w:pPr>
    </w:p>
    <w:p w14:paraId="59CD544F" w14:textId="77777777" w:rsidR="00B67FBC" w:rsidRDefault="00B67FBC" w:rsidP="007119C5">
      <w:pPr>
        <w:pStyle w:val="Default"/>
        <w:ind w:left="121"/>
        <w:rPr>
          <w:rFonts w:ascii="Verdana" w:hAnsi="Verdana"/>
          <w:sz w:val="20"/>
        </w:rPr>
      </w:pPr>
    </w:p>
    <w:p w14:paraId="61E1CA66" w14:textId="77777777" w:rsidR="00B67FBC" w:rsidRDefault="00B67FBC" w:rsidP="007119C5">
      <w:pPr>
        <w:pStyle w:val="Default"/>
        <w:ind w:left="121"/>
        <w:rPr>
          <w:rFonts w:ascii="Verdana" w:hAnsi="Verdana"/>
          <w:sz w:val="20"/>
        </w:rPr>
      </w:pPr>
    </w:p>
    <w:p w14:paraId="668C17F4" w14:textId="77777777" w:rsidR="00B67FBC" w:rsidRDefault="00B67FBC" w:rsidP="007119C5">
      <w:pPr>
        <w:pStyle w:val="Default"/>
        <w:ind w:left="121"/>
        <w:rPr>
          <w:rFonts w:ascii="Verdana" w:hAnsi="Verdana"/>
          <w:sz w:val="20"/>
        </w:rPr>
      </w:pPr>
    </w:p>
    <w:p w14:paraId="6D969C88" w14:textId="77777777" w:rsidR="00B67FBC" w:rsidRPr="007119C5" w:rsidRDefault="00B67FBC" w:rsidP="007119C5">
      <w:pPr>
        <w:pStyle w:val="Default"/>
        <w:ind w:left="121"/>
        <w:rPr>
          <w:rFonts w:ascii="Verdana" w:hAnsi="Verdana"/>
          <w:sz w:val="20"/>
        </w:rPr>
      </w:pPr>
    </w:p>
    <w:p w14:paraId="59692061" w14:textId="77777777" w:rsidR="00CB4EC2" w:rsidRPr="007119C5" w:rsidRDefault="00CB4EC2" w:rsidP="007119C5">
      <w:pPr>
        <w:pStyle w:val="Default"/>
        <w:ind w:left="121"/>
        <w:rPr>
          <w:rFonts w:ascii="Verdana" w:hAnsi="Verdana"/>
          <w:sz w:val="20"/>
        </w:rPr>
      </w:pPr>
      <w:r w:rsidRPr="007119C5">
        <w:rPr>
          <w:rFonts w:ascii="Verdana" w:hAnsi="Verdana"/>
          <w:sz w:val="20"/>
        </w:rPr>
        <w:t xml:space="preserve">The guidance requires that the scheme performing the assessment must have had discussions with at least one of the comparator schemes about transferring – were the scheme to wind up. The Trustee of the Scheme confirms that such a discussion has taken place.  </w:t>
      </w:r>
    </w:p>
    <w:p w14:paraId="1D1D6363" w14:textId="77777777" w:rsidR="00CB4EC2" w:rsidRDefault="00CB4EC2" w:rsidP="001D0704">
      <w:pPr>
        <w:pStyle w:val="Default"/>
        <w:ind w:left="121"/>
        <w:jc w:val="both"/>
        <w:rPr>
          <w:rFonts w:ascii="Verdana" w:hAnsi="Verdana"/>
          <w:sz w:val="20"/>
        </w:rPr>
      </w:pPr>
    </w:p>
    <w:p w14:paraId="0B7A7BCC" w14:textId="77777777" w:rsidR="00CB4EC2" w:rsidRPr="00A63968" w:rsidRDefault="00CB4EC2" w:rsidP="00A63968">
      <w:pPr>
        <w:pStyle w:val="Default"/>
        <w:ind w:left="121"/>
        <w:rPr>
          <w:rFonts w:ascii="Verdana" w:hAnsi="Verdana"/>
          <w:sz w:val="20"/>
        </w:rPr>
      </w:pPr>
      <w:r w:rsidRPr="00A63968">
        <w:rPr>
          <w:rFonts w:ascii="Verdana" w:hAnsi="Verdana"/>
          <w:sz w:val="20"/>
        </w:rPr>
        <w:t>NEST</w:t>
      </w:r>
    </w:p>
    <w:p w14:paraId="74EC08BD" w14:textId="77777777" w:rsidR="00CB4EC2" w:rsidRPr="00A63968" w:rsidRDefault="00CB4EC2" w:rsidP="00A63968">
      <w:pPr>
        <w:pStyle w:val="Default"/>
        <w:ind w:left="121"/>
        <w:rPr>
          <w:rFonts w:ascii="Verdana" w:hAnsi="Verdana"/>
          <w:sz w:val="20"/>
        </w:rPr>
      </w:pPr>
    </w:p>
    <w:p w14:paraId="1E182D61" w14:textId="77777777" w:rsidR="00CB4EC2" w:rsidRPr="00A63968" w:rsidRDefault="00CB4EC2" w:rsidP="00A63968">
      <w:pPr>
        <w:pStyle w:val="Default"/>
        <w:ind w:left="121"/>
        <w:rPr>
          <w:rFonts w:ascii="Verdana" w:hAnsi="Verdana"/>
          <w:sz w:val="20"/>
        </w:rPr>
      </w:pPr>
      <w:r w:rsidRPr="00A63968">
        <w:rPr>
          <w:rFonts w:ascii="Verdana" w:hAnsi="Verdana"/>
          <w:sz w:val="20"/>
        </w:rPr>
        <w:t>The National Employment Savings Trust (NEST) is a not-for-profit Defined Contribution (DC) workplace pension scheme. NEST is as an authorised Master Trust, which is a trust-based pension scheme that is used by multiple non-associated employers and run by a single trustee (NEST Corporation). NEST was selected for comparison purposes for the following reasons:</w:t>
      </w:r>
    </w:p>
    <w:p w14:paraId="20919950" w14:textId="77777777" w:rsidR="00CB4EC2" w:rsidRPr="00A63968" w:rsidRDefault="00CB4EC2" w:rsidP="00A63968">
      <w:pPr>
        <w:pStyle w:val="Default"/>
        <w:ind w:left="121"/>
        <w:rPr>
          <w:rFonts w:ascii="Verdana" w:hAnsi="Verdana"/>
          <w:sz w:val="20"/>
        </w:rPr>
      </w:pPr>
    </w:p>
    <w:p w14:paraId="0CB358F3" w14:textId="77777777" w:rsidR="00CB4EC2" w:rsidRPr="00A63968" w:rsidRDefault="00CB4EC2" w:rsidP="00CB4EC2">
      <w:pPr>
        <w:pStyle w:val="Default"/>
        <w:numPr>
          <w:ilvl w:val="0"/>
          <w:numId w:val="12"/>
        </w:numPr>
        <w:rPr>
          <w:rFonts w:ascii="Verdana" w:hAnsi="Verdana"/>
          <w:sz w:val="20"/>
        </w:rPr>
      </w:pPr>
      <w:r w:rsidRPr="00A63968">
        <w:rPr>
          <w:rFonts w:ascii="Verdana" w:hAnsi="Verdana"/>
          <w:sz w:val="20"/>
        </w:rPr>
        <w:t xml:space="preserve">it could be a potential option for the transfer of Money Purchase funds </w:t>
      </w:r>
    </w:p>
    <w:p w14:paraId="57680F4F" w14:textId="77777777" w:rsidR="00CB4EC2" w:rsidRPr="00A63968" w:rsidRDefault="00CB4EC2" w:rsidP="00CB4EC2">
      <w:pPr>
        <w:pStyle w:val="Default"/>
        <w:numPr>
          <w:ilvl w:val="0"/>
          <w:numId w:val="12"/>
        </w:numPr>
        <w:rPr>
          <w:rFonts w:ascii="Verdana" w:hAnsi="Verdana"/>
          <w:sz w:val="20"/>
        </w:rPr>
      </w:pPr>
      <w:r w:rsidRPr="00A63968">
        <w:rPr>
          <w:rFonts w:ascii="Verdana" w:hAnsi="Verdana"/>
          <w:sz w:val="20"/>
        </w:rPr>
        <w:t>it has an obligation to accept all employers</w:t>
      </w:r>
    </w:p>
    <w:p w14:paraId="4E2029E8" w14:textId="77777777" w:rsidR="00CB4EC2" w:rsidRPr="00A63968" w:rsidRDefault="00CB4EC2" w:rsidP="00CB4EC2">
      <w:pPr>
        <w:pStyle w:val="Default"/>
        <w:numPr>
          <w:ilvl w:val="0"/>
          <w:numId w:val="12"/>
        </w:numPr>
        <w:rPr>
          <w:rFonts w:ascii="Verdana" w:hAnsi="Verdana"/>
          <w:sz w:val="20"/>
        </w:rPr>
      </w:pPr>
      <w:r w:rsidRPr="00A63968">
        <w:rPr>
          <w:rFonts w:ascii="Verdana" w:hAnsi="Verdana"/>
          <w:sz w:val="20"/>
        </w:rPr>
        <w:t>investment performance data is publicly available</w:t>
      </w:r>
    </w:p>
    <w:p w14:paraId="42F48BD0" w14:textId="77777777" w:rsidR="00CB4EC2" w:rsidRPr="00A63968" w:rsidRDefault="00CB4EC2" w:rsidP="00CB4EC2">
      <w:pPr>
        <w:pStyle w:val="Default"/>
        <w:numPr>
          <w:ilvl w:val="0"/>
          <w:numId w:val="12"/>
        </w:numPr>
        <w:rPr>
          <w:rFonts w:ascii="Verdana" w:hAnsi="Verdana"/>
          <w:sz w:val="20"/>
        </w:rPr>
      </w:pPr>
      <w:r w:rsidRPr="00A63968">
        <w:rPr>
          <w:rFonts w:ascii="Verdana" w:hAnsi="Verdana"/>
          <w:sz w:val="20"/>
        </w:rPr>
        <w:t>standard charging basis which is publicly available</w:t>
      </w:r>
    </w:p>
    <w:p w14:paraId="3AA47EEF" w14:textId="77777777" w:rsidR="00CB4EC2" w:rsidRPr="00A63968" w:rsidRDefault="00CB4EC2" w:rsidP="00CB4EC2">
      <w:pPr>
        <w:pStyle w:val="Default"/>
        <w:numPr>
          <w:ilvl w:val="0"/>
          <w:numId w:val="12"/>
        </w:numPr>
        <w:rPr>
          <w:rFonts w:ascii="Verdana" w:hAnsi="Verdana"/>
          <w:sz w:val="20"/>
        </w:rPr>
      </w:pPr>
      <w:r w:rsidRPr="00A63968">
        <w:rPr>
          <w:rFonts w:ascii="Verdana" w:hAnsi="Verdana"/>
          <w:sz w:val="20"/>
        </w:rPr>
        <w:t>it is a different style of pension scheme.</w:t>
      </w:r>
    </w:p>
    <w:p w14:paraId="244EFCA3" w14:textId="77777777" w:rsidR="00CB4EC2" w:rsidRDefault="00CB4EC2" w:rsidP="001D0704">
      <w:pPr>
        <w:pStyle w:val="Default"/>
        <w:ind w:left="121"/>
        <w:jc w:val="both"/>
        <w:rPr>
          <w:rFonts w:ascii="Verdana" w:hAnsi="Verdana"/>
          <w:sz w:val="20"/>
        </w:rPr>
      </w:pPr>
    </w:p>
    <w:p w14:paraId="053EBB15" w14:textId="77777777" w:rsidR="00CB4EC2" w:rsidRPr="00A63968" w:rsidRDefault="00CB4EC2" w:rsidP="00A63968">
      <w:pPr>
        <w:pStyle w:val="Default"/>
        <w:ind w:left="121"/>
        <w:rPr>
          <w:rFonts w:ascii="Verdana" w:hAnsi="Verdana"/>
          <w:sz w:val="20"/>
        </w:rPr>
      </w:pPr>
      <w:r w:rsidRPr="00A63968">
        <w:rPr>
          <w:rFonts w:ascii="Verdana" w:hAnsi="Verdana"/>
          <w:sz w:val="20"/>
        </w:rPr>
        <w:t>The People’s Pension</w:t>
      </w:r>
    </w:p>
    <w:p w14:paraId="529BBB24" w14:textId="77777777" w:rsidR="00CB4EC2" w:rsidRPr="00A63968" w:rsidRDefault="00CB4EC2" w:rsidP="00A63968">
      <w:pPr>
        <w:pStyle w:val="Default"/>
        <w:ind w:left="121"/>
        <w:rPr>
          <w:rFonts w:ascii="Verdana" w:hAnsi="Verdana"/>
          <w:sz w:val="20"/>
        </w:rPr>
      </w:pPr>
    </w:p>
    <w:p w14:paraId="3B673BDB" w14:textId="77777777" w:rsidR="00CB4EC2" w:rsidRPr="00A63968" w:rsidRDefault="00CB4EC2" w:rsidP="00A63968">
      <w:pPr>
        <w:pStyle w:val="Default"/>
        <w:ind w:left="121"/>
        <w:rPr>
          <w:rFonts w:ascii="Verdana" w:hAnsi="Verdana"/>
          <w:sz w:val="20"/>
        </w:rPr>
      </w:pPr>
      <w:r w:rsidRPr="00A63968">
        <w:rPr>
          <w:rFonts w:ascii="Verdana" w:hAnsi="Verdana"/>
          <w:sz w:val="20"/>
        </w:rPr>
        <w:t>The People’s Pension is an authorised Master Trust which was selected for comparison purposes for the following reasons:</w:t>
      </w:r>
    </w:p>
    <w:p w14:paraId="027009FE" w14:textId="77777777" w:rsidR="00CB4EC2" w:rsidRPr="00A63968" w:rsidRDefault="00CB4EC2" w:rsidP="00A63968">
      <w:pPr>
        <w:pStyle w:val="Default"/>
        <w:ind w:left="121"/>
        <w:rPr>
          <w:rFonts w:ascii="Verdana" w:hAnsi="Verdana"/>
          <w:sz w:val="20"/>
        </w:rPr>
      </w:pPr>
    </w:p>
    <w:p w14:paraId="1F3C090D" w14:textId="77777777" w:rsidR="00CB4EC2" w:rsidRPr="00A63968" w:rsidRDefault="00CB4EC2" w:rsidP="00CB4EC2">
      <w:pPr>
        <w:pStyle w:val="Default"/>
        <w:numPr>
          <w:ilvl w:val="0"/>
          <w:numId w:val="13"/>
        </w:numPr>
        <w:rPr>
          <w:rFonts w:ascii="Verdana" w:hAnsi="Verdana"/>
          <w:sz w:val="20"/>
        </w:rPr>
      </w:pPr>
      <w:r w:rsidRPr="00A63968">
        <w:rPr>
          <w:rFonts w:ascii="Verdana" w:hAnsi="Verdana"/>
          <w:sz w:val="20"/>
        </w:rPr>
        <w:t>it could be a potential option for the transfer of Money Purchase funds (will generally accept bulk transfer of assets from this type of scheme but possibly subject to an employer upfront fee)</w:t>
      </w:r>
    </w:p>
    <w:p w14:paraId="5D33FEE8" w14:textId="77777777" w:rsidR="00CB4EC2" w:rsidRPr="00A63968" w:rsidRDefault="00CB4EC2" w:rsidP="00CB4EC2">
      <w:pPr>
        <w:pStyle w:val="Default"/>
        <w:numPr>
          <w:ilvl w:val="0"/>
          <w:numId w:val="13"/>
        </w:numPr>
        <w:rPr>
          <w:rFonts w:ascii="Verdana" w:hAnsi="Verdana"/>
          <w:sz w:val="20"/>
        </w:rPr>
      </w:pPr>
      <w:r w:rsidRPr="00A63968">
        <w:rPr>
          <w:rFonts w:ascii="Verdana" w:hAnsi="Verdana"/>
          <w:sz w:val="20"/>
        </w:rPr>
        <w:t>investment performance data is publicly available</w:t>
      </w:r>
    </w:p>
    <w:p w14:paraId="2EC6EA31" w14:textId="77777777" w:rsidR="00CB4EC2" w:rsidRPr="00A63968" w:rsidRDefault="00CB4EC2" w:rsidP="00CB4EC2">
      <w:pPr>
        <w:pStyle w:val="Default"/>
        <w:numPr>
          <w:ilvl w:val="0"/>
          <w:numId w:val="13"/>
        </w:numPr>
        <w:rPr>
          <w:rFonts w:ascii="Verdana" w:hAnsi="Verdana"/>
          <w:sz w:val="20"/>
        </w:rPr>
      </w:pPr>
      <w:r w:rsidRPr="00A63968">
        <w:rPr>
          <w:rFonts w:ascii="Verdana" w:hAnsi="Verdana"/>
          <w:sz w:val="20"/>
        </w:rPr>
        <w:t>standard charging basis which is publicly available</w:t>
      </w:r>
    </w:p>
    <w:p w14:paraId="20132076" w14:textId="77777777" w:rsidR="00CB4EC2" w:rsidRPr="00A63968" w:rsidRDefault="00CB4EC2" w:rsidP="00CB4EC2">
      <w:pPr>
        <w:pStyle w:val="Default"/>
        <w:numPr>
          <w:ilvl w:val="0"/>
          <w:numId w:val="13"/>
        </w:numPr>
        <w:rPr>
          <w:rFonts w:ascii="Verdana" w:hAnsi="Verdana"/>
          <w:sz w:val="20"/>
        </w:rPr>
      </w:pPr>
      <w:r w:rsidRPr="00A63968">
        <w:rPr>
          <w:rFonts w:ascii="Verdana" w:hAnsi="Verdana"/>
          <w:sz w:val="20"/>
        </w:rPr>
        <w:t>it is a different style of pension scheme.</w:t>
      </w:r>
    </w:p>
    <w:p w14:paraId="25616E69" w14:textId="77777777" w:rsidR="00CB4EC2" w:rsidRDefault="00CB4EC2" w:rsidP="001D0704">
      <w:pPr>
        <w:pStyle w:val="Default"/>
        <w:ind w:left="121"/>
        <w:jc w:val="both"/>
        <w:rPr>
          <w:rFonts w:ascii="Verdana" w:hAnsi="Verdana"/>
          <w:sz w:val="20"/>
        </w:rPr>
      </w:pPr>
    </w:p>
    <w:p w14:paraId="25D575A8" w14:textId="77777777" w:rsidR="00CB4EC2" w:rsidRPr="001A19B7" w:rsidRDefault="00CB4EC2" w:rsidP="001A19B7">
      <w:pPr>
        <w:pStyle w:val="Default"/>
        <w:ind w:left="121"/>
        <w:rPr>
          <w:rFonts w:ascii="Verdana" w:hAnsi="Verdana"/>
          <w:sz w:val="20"/>
        </w:rPr>
      </w:pPr>
      <w:r w:rsidRPr="001A19B7">
        <w:rPr>
          <w:rFonts w:ascii="Verdana" w:hAnsi="Verdana"/>
          <w:sz w:val="20"/>
        </w:rPr>
        <w:t>Legal &amp; General Master Trust</w:t>
      </w:r>
    </w:p>
    <w:p w14:paraId="090F7AC3" w14:textId="77777777" w:rsidR="00CB4EC2" w:rsidRPr="001A19B7" w:rsidRDefault="00CB4EC2" w:rsidP="001A19B7">
      <w:pPr>
        <w:pStyle w:val="Default"/>
        <w:ind w:left="121"/>
        <w:rPr>
          <w:rFonts w:ascii="Verdana" w:hAnsi="Verdana"/>
          <w:sz w:val="20"/>
        </w:rPr>
      </w:pPr>
    </w:p>
    <w:p w14:paraId="31E53E51" w14:textId="77777777" w:rsidR="00CB4EC2" w:rsidRPr="001A19B7" w:rsidRDefault="00CB4EC2" w:rsidP="001A19B7">
      <w:pPr>
        <w:pStyle w:val="Default"/>
        <w:ind w:left="121"/>
        <w:rPr>
          <w:rFonts w:ascii="Verdana" w:hAnsi="Verdana"/>
          <w:sz w:val="20"/>
        </w:rPr>
      </w:pPr>
      <w:r w:rsidRPr="001A19B7">
        <w:rPr>
          <w:rFonts w:ascii="Verdana" w:hAnsi="Verdana"/>
          <w:sz w:val="20"/>
        </w:rPr>
        <w:t>The Legal &amp; General Master Trust is an authorised Master Trust which was selected for comparison purposes for the following reasons:</w:t>
      </w:r>
    </w:p>
    <w:p w14:paraId="42947B19" w14:textId="77777777" w:rsidR="00CB4EC2" w:rsidRPr="001A19B7" w:rsidRDefault="00CB4EC2" w:rsidP="001A19B7">
      <w:pPr>
        <w:pStyle w:val="Default"/>
        <w:ind w:left="121"/>
        <w:rPr>
          <w:rFonts w:ascii="Verdana" w:hAnsi="Verdana"/>
          <w:sz w:val="20"/>
        </w:rPr>
      </w:pPr>
    </w:p>
    <w:p w14:paraId="55434778" w14:textId="77777777" w:rsidR="00CB4EC2" w:rsidRPr="001A19B7" w:rsidRDefault="00CB4EC2" w:rsidP="00CB4EC2">
      <w:pPr>
        <w:pStyle w:val="Default"/>
        <w:numPr>
          <w:ilvl w:val="0"/>
          <w:numId w:val="12"/>
        </w:numPr>
        <w:rPr>
          <w:rFonts w:ascii="Verdana" w:hAnsi="Verdana"/>
          <w:sz w:val="20"/>
        </w:rPr>
      </w:pPr>
      <w:r w:rsidRPr="001A19B7">
        <w:rPr>
          <w:rFonts w:ascii="Verdana" w:hAnsi="Verdana"/>
          <w:sz w:val="20"/>
        </w:rPr>
        <w:t>Terms were disclosed by the scheme adviser - with the consent of the client</w:t>
      </w:r>
    </w:p>
    <w:p w14:paraId="1119BB2F" w14:textId="77777777" w:rsidR="00CB4EC2" w:rsidRPr="001A19B7" w:rsidRDefault="00CB4EC2" w:rsidP="00CB4EC2">
      <w:pPr>
        <w:pStyle w:val="Default"/>
        <w:numPr>
          <w:ilvl w:val="0"/>
          <w:numId w:val="12"/>
        </w:numPr>
        <w:rPr>
          <w:rFonts w:ascii="Verdana" w:hAnsi="Verdana"/>
          <w:sz w:val="20"/>
        </w:rPr>
      </w:pPr>
      <w:r w:rsidRPr="001A19B7">
        <w:rPr>
          <w:rFonts w:ascii="Verdana" w:hAnsi="Verdana"/>
          <w:sz w:val="20"/>
        </w:rPr>
        <w:t>Suitable default fund with easy access to past performance data via analytical tools</w:t>
      </w:r>
    </w:p>
    <w:p w14:paraId="232EC5D4" w14:textId="77777777" w:rsidR="00CB4EC2" w:rsidRPr="001A19B7" w:rsidRDefault="00CB4EC2" w:rsidP="00CB4EC2">
      <w:pPr>
        <w:pStyle w:val="Default"/>
        <w:numPr>
          <w:ilvl w:val="0"/>
          <w:numId w:val="12"/>
        </w:numPr>
        <w:rPr>
          <w:rFonts w:ascii="Verdana" w:hAnsi="Verdana"/>
          <w:sz w:val="20"/>
        </w:rPr>
      </w:pPr>
      <w:r w:rsidRPr="001A19B7">
        <w:rPr>
          <w:rFonts w:ascii="Verdana" w:hAnsi="Verdana"/>
          <w:sz w:val="20"/>
        </w:rPr>
        <w:t>it is a different style of pension scheme and is used for auto-enrolment compliance.</w:t>
      </w:r>
    </w:p>
    <w:p w14:paraId="2F6CB899" w14:textId="77777777" w:rsidR="00CB4EC2" w:rsidRDefault="00CB4EC2" w:rsidP="001D0704">
      <w:pPr>
        <w:pStyle w:val="Default"/>
        <w:ind w:left="121"/>
        <w:jc w:val="both"/>
        <w:rPr>
          <w:rFonts w:ascii="Verdana" w:hAnsi="Verdana"/>
          <w:b/>
          <w:bCs/>
          <w:sz w:val="20"/>
        </w:rPr>
      </w:pPr>
    </w:p>
    <w:p w14:paraId="78F294A1" w14:textId="77777777" w:rsidR="00CB4EC2" w:rsidRPr="00B907E1" w:rsidRDefault="00CB4EC2" w:rsidP="001D0704">
      <w:pPr>
        <w:pStyle w:val="Default"/>
        <w:ind w:left="121"/>
        <w:jc w:val="both"/>
        <w:rPr>
          <w:rFonts w:ascii="Verdana" w:hAnsi="Verdana"/>
          <w:b/>
          <w:bCs/>
          <w:sz w:val="20"/>
        </w:rPr>
      </w:pPr>
      <w:r w:rsidRPr="00B907E1">
        <w:rPr>
          <w:rFonts w:ascii="Verdana" w:hAnsi="Verdana"/>
          <w:b/>
          <w:bCs/>
          <w:sz w:val="20"/>
        </w:rPr>
        <w:t>Sources of Comparison Data</w:t>
      </w:r>
    </w:p>
    <w:p w14:paraId="0D3CD688" w14:textId="77777777" w:rsidR="00CB4EC2" w:rsidRDefault="00CB4EC2" w:rsidP="001D0704">
      <w:pPr>
        <w:pStyle w:val="Default"/>
        <w:ind w:left="121"/>
        <w:jc w:val="both"/>
        <w:rPr>
          <w:rFonts w:ascii="Verdana" w:hAnsi="Verdana"/>
          <w:sz w:val="20"/>
        </w:rPr>
      </w:pPr>
    </w:p>
    <w:p w14:paraId="71FEE490" w14:textId="77777777" w:rsidR="00CB4EC2" w:rsidRPr="00921B83" w:rsidRDefault="00CB4EC2" w:rsidP="00921B83">
      <w:pPr>
        <w:pStyle w:val="Default"/>
        <w:ind w:left="121"/>
        <w:rPr>
          <w:rFonts w:ascii="Verdana" w:hAnsi="Verdana"/>
          <w:sz w:val="20"/>
        </w:rPr>
      </w:pPr>
      <w:r w:rsidRPr="00921B83">
        <w:rPr>
          <w:rFonts w:ascii="Verdana" w:hAnsi="Verdana"/>
          <w:sz w:val="20"/>
        </w:rPr>
        <w:t>Comparisons should be made against information contained in published disclosures from comparators.  It is noted that in some cases, equivalent disclosures from comparators may not be available.  In such instances, the Trustee may wish to request data from the providers, obtain data from other schemes (if available), or use commercially available information. The following data has been used to perform the assessment of investment returns:</w:t>
      </w:r>
    </w:p>
    <w:p w14:paraId="5A935B40" w14:textId="77777777" w:rsidR="00CB4EC2" w:rsidRPr="00921B83" w:rsidRDefault="00CB4EC2" w:rsidP="00921B83">
      <w:pPr>
        <w:pStyle w:val="Default"/>
        <w:ind w:left="121"/>
        <w:rPr>
          <w:rFonts w:ascii="Verdana" w:hAnsi="Verdana"/>
          <w:sz w:val="20"/>
        </w:rPr>
      </w:pPr>
    </w:p>
    <w:p w14:paraId="622098AA" w14:textId="77777777" w:rsidR="00CB4EC2" w:rsidRPr="00921B83" w:rsidRDefault="00CB4EC2" w:rsidP="00CB4EC2">
      <w:pPr>
        <w:pStyle w:val="Default"/>
        <w:numPr>
          <w:ilvl w:val="0"/>
          <w:numId w:val="14"/>
        </w:numPr>
        <w:rPr>
          <w:rFonts w:ascii="Verdana" w:hAnsi="Verdana"/>
          <w:sz w:val="20"/>
        </w:rPr>
      </w:pPr>
      <w:r w:rsidRPr="00921B83">
        <w:rPr>
          <w:rFonts w:ascii="Verdana" w:hAnsi="Verdana"/>
          <w:sz w:val="20"/>
        </w:rPr>
        <w:t>NEST data has been collated using the NEST published data, based on their standard default fund and the most suitable alternative self-select fund available</w:t>
      </w:r>
    </w:p>
    <w:p w14:paraId="178D999C" w14:textId="77777777" w:rsidR="00CB4EC2" w:rsidRDefault="00CB4EC2" w:rsidP="00CB4EC2">
      <w:pPr>
        <w:pStyle w:val="Default"/>
        <w:numPr>
          <w:ilvl w:val="0"/>
          <w:numId w:val="14"/>
        </w:numPr>
        <w:rPr>
          <w:rFonts w:ascii="Verdana" w:hAnsi="Verdana"/>
          <w:sz w:val="20"/>
        </w:rPr>
      </w:pPr>
      <w:r w:rsidRPr="00921B83">
        <w:rPr>
          <w:rFonts w:ascii="Verdana" w:hAnsi="Verdana"/>
          <w:sz w:val="20"/>
        </w:rPr>
        <w:t>The People’s Pension data has been collated using the Financial Analytics Express analysis tool, based on their standard default fund and the most suitable alternative self-select fund available</w:t>
      </w:r>
    </w:p>
    <w:p w14:paraId="09539FCD" w14:textId="77777777" w:rsidR="00B67FBC" w:rsidRDefault="00B67FBC" w:rsidP="00B67FBC">
      <w:pPr>
        <w:pStyle w:val="Default"/>
        <w:rPr>
          <w:rFonts w:ascii="Verdana" w:hAnsi="Verdana"/>
          <w:sz w:val="20"/>
        </w:rPr>
      </w:pPr>
    </w:p>
    <w:p w14:paraId="1D230399" w14:textId="77777777" w:rsidR="00B67FBC" w:rsidRDefault="00B67FBC" w:rsidP="00B67FBC">
      <w:pPr>
        <w:pStyle w:val="Default"/>
        <w:rPr>
          <w:rFonts w:ascii="Verdana" w:hAnsi="Verdana"/>
          <w:sz w:val="20"/>
        </w:rPr>
      </w:pPr>
    </w:p>
    <w:p w14:paraId="3B0B4800" w14:textId="77777777" w:rsidR="00194BAF" w:rsidRDefault="00194BAF" w:rsidP="00194BAF">
      <w:pPr>
        <w:pStyle w:val="Default"/>
        <w:ind w:left="720"/>
        <w:rPr>
          <w:rFonts w:ascii="Verdana" w:hAnsi="Verdana"/>
          <w:sz w:val="20"/>
        </w:rPr>
      </w:pPr>
    </w:p>
    <w:p w14:paraId="3B4E721A" w14:textId="77777777" w:rsidR="00194BAF" w:rsidRDefault="00194BAF" w:rsidP="00194BAF">
      <w:pPr>
        <w:pStyle w:val="Default"/>
        <w:ind w:left="720"/>
        <w:rPr>
          <w:rFonts w:ascii="Verdana" w:hAnsi="Verdana"/>
          <w:sz w:val="20"/>
        </w:rPr>
      </w:pPr>
    </w:p>
    <w:p w14:paraId="752348DF" w14:textId="77777777" w:rsidR="00194BAF" w:rsidRDefault="00194BAF" w:rsidP="00194BAF">
      <w:pPr>
        <w:pStyle w:val="Default"/>
        <w:ind w:left="720"/>
        <w:rPr>
          <w:rFonts w:ascii="Verdana" w:hAnsi="Verdana"/>
          <w:sz w:val="20"/>
        </w:rPr>
      </w:pPr>
    </w:p>
    <w:p w14:paraId="1825FF65" w14:textId="77777777" w:rsidR="00194BAF" w:rsidRPr="00921B83" w:rsidRDefault="00194BAF" w:rsidP="00194BAF">
      <w:pPr>
        <w:pStyle w:val="Default"/>
        <w:ind w:left="720"/>
        <w:rPr>
          <w:rFonts w:ascii="Verdana" w:hAnsi="Verdana"/>
          <w:sz w:val="20"/>
        </w:rPr>
      </w:pPr>
    </w:p>
    <w:p w14:paraId="2E4AC612" w14:textId="77777777" w:rsidR="00CB4EC2" w:rsidRPr="00921B83" w:rsidRDefault="00CB4EC2" w:rsidP="00CB4EC2">
      <w:pPr>
        <w:pStyle w:val="Default"/>
        <w:numPr>
          <w:ilvl w:val="0"/>
          <w:numId w:val="14"/>
        </w:numPr>
        <w:rPr>
          <w:rFonts w:ascii="Verdana" w:hAnsi="Verdana"/>
          <w:sz w:val="20"/>
        </w:rPr>
      </w:pPr>
      <w:r w:rsidRPr="00921B83">
        <w:rPr>
          <w:rFonts w:ascii="Verdana" w:hAnsi="Verdana"/>
          <w:sz w:val="20"/>
        </w:rPr>
        <w:t>Legal &amp; General Master Trust data has been obtained using the Financial Analytics Express analysis tool, based on the comparator scheme default fund (the self-select fund analysed is currently invested with Legal &amp; General and is available via their Master Trust)</w:t>
      </w:r>
    </w:p>
    <w:p w14:paraId="059D7690" w14:textId="77777777" w:rsidR="00CB4EC2" w:rsidRPr="00921B83" w:rsidRDefault="00CB4EC2" w:rsidP="00CB4EC2">
      <w:pPr>
        <w:pStyle w:val="Default"/>
        <w:numPr>
          <w:ilvl w:val="0"/>
          <w:numId w:val="14"/>
        </w:numPr>
        <w:rPr>
          <w:rFonts w:ascii="Verdana" w:hAnsi="Verdana"/>
          <w:sz w:val="20"/>
        </w:rPr>
      </w:pPr>
      <w:r w:rsidRPr="00921B83">
        <w:rPr>
          <w:rFonts w:ascii="Verdana" w:hAnsi="Verdana"/>
          <w:sz w:val="20"/>
        </w:rPr>
        <w:t>The performance figures used for the Scheme has been obtained using the Financial Analytics Express analysis tool</w:t>
      </w:r>
    </w:p>
    <w:p w14:paraId="04DA1382" w14:textId="77777777" w:rsidR="00CB4EC2" w:rsidRPr="00921B83" w:rsidRDefault="00CB4EC2" w:rsidP="00921B83">
      <w:pPr>
        <w:pStyle w:val="Default"/>
        <w:ind w:left="121"/>
        <w:rPr>
          <w:rFonts w:ascii="Verdana" w:hAnsi="Verdana"/>
          <w:sz w:val="20"/>
        </w:rPr>
      </w:pPr>
    </w:p>
    <w:p w14:paraId="3D2B279C" w14:textId="77777777" w:rsidR="00CB4EC2" w:rsidRPr="00921B83" w:rsidRDefault="00CB4EC2" w:rsidP="00921B83">
      <w:pPr>
        <w:pStyle w:val="Default"/>
        <w:ind w:left="121"/>
        <w:rPr>
          <w:rFonts w:ascii="Verdana" w:hAnsi="Verdana"/>
          <w:sz w:val="20"/>
        </w:rPr>
      </w:pPr>
      <w:r w:rsidRPr="00921B83">
        <w:rPr>
          <w:rFonts w:ascii="Verdana" w:hAnsi="Verdana"/>
          <w:sz w:val="20"/>
        </w:rPr>
        <w:t xml:space="preserve">The past performance data for both the Scheme and the three comparators has been collated as </w:t>
      </w:r>
      <w:proofErr w:type="gramStart"/>
      <w:r w:rsidRPr="00921B83">
        <w:rPr>
          <w:rFonts w:ascii="Verdana" w:hAnsi="Verdana"/>
          <w:sz w:val="20"/>
        </w:rPr>
        <w:t>at</w:t>
      </w:r>
      <w:proofErr w:type="gramEnd"/>
      <w:r w:rsidRPr="00921B83">
        <w:rPr>
          <w:rFonts w:ascii="Verdana" w:hAnsi="Verdana"/>
          <w:sz w:val="20"/>
        </w:rPr>
        <w:t xml:space="preserve"> 30</w:t>
      </w:r>
      <w:r w:rsidRPr="00921B83">
        <w:rPr>
          <w:rFonts w:ascii="Verdana" w:hAnsi="Verdana"/>
          <w:sz w:val="20"/>
          <w:vertAlign w:val="superscript"/>
        </w:rPr>
        <w:t>th</w:t>
      </w:r>
      <w:r w:rsidRPr="00921B83">
        <w:rPr>
          <w:rFonts w:ascii="Verdana" w:hAnsi="Verdana"/>
          <w:sz w:val="20"/>
        </w:rPr>
        <w:t xml:space="preserve"> September 2024.</w:t>
      </w:r>
    </w:p>
    <w:p w14:paraId="54B75712" w14:textId="77777777" w:rsidR="00CB4EC2" w:rsidRDefault="00CB4EC2" w:rsidP="001D0704">
      <w:pPr>
        <w:pStyle w:val="Default"/>
        <w:ind w:left="121"/>
        <w:jc w:val="both"/>
        <w:rPr>
          <w:rFonts w:ascii="Verdana" w:hAnsi="Verdana"/>
          <w:sz w:val="20"/>
        </w:rPr>
      </w:pPr>
    </w:p>
    <w:p w14:paraId="3D178F0E" w14:textId="77777777" w:rsidR="00CB4EC2" w:rsidRDefault="00CB4EC2" w:rsidP="001D0704">
      <w:pPr>
        <w:pStyle w:val="Default"/>
        <w:ind w:left="121"/>
        <w:jc w:val="both"/>
        <w:rPr>
          <w:rFonts w:ascii="Verdana" w:hAnsi="Verdana"/>
          <w:b/>
          <w:bCs/>
          <w:sz w:val="20"/>
          <w:lang w:val="en-US"/>
        </w:rPr>
      </w:pPr>
      <w:r w:rsidRPr="00B907E1">
        <w:rPr>
          <w:rFonts w:ascii="Verdana" w:hAnsi="Verdana"/>
          <w:b/>
          <w:bCs/>
          <w:sz w:val="20"/>
          <w:lang w:val="en-US"/>
        </w:rPr>
        <w:t>Investment Returns</w:t>
      </w:r>
    </w:p>
    <w:p w14:paraId="4BD7CEEC" w14:textId="77777777" w:rsidR="00CB4EC2" w:rsidRDefault="00CB4EC2" w:rsidP="001D0704">
      <w:pPr>
        <w:pStyle w:val="Default"/>
        <w:ind w:left="121"/>
        <w:jc w:val="both"/>
        <w:rPr>
          <w:rFonts w:ascii="Verdana" w:hAnsi="Verdana"/>
          <w:b/>
          <w:bCs/>
          <w:sz w:val="20"/>
          <w:lang w:val="en-US"/>
        </w:rPr>
      </w:pPr>
    </w:p>
    <w:p w14:paraId="312A0E79" w14:textId="77777777" w:rsidR="00CB4EC2" w:rsidRPr="00816522" w:rsidRDefault="00CB4EC2" w:rsidP="00816522">
      <w:pPr>
        <w:pStyle w:val="Default"/>
        <w:ind w:left="121"/>
        <w:rPr>
          <w:rFonts w:ascii="Verdana" w:hAnsi="Verdana"/>
          <w:sz w:val="20"/>
        </w:rPr>
      </w:pPr>
      <w:r w:rsidRPr="00816522">
        <w:rPr>
          <w:rFonts w:ascii="Verdana" w:hAnsi="Verdana"/>
          <w:sz w:val="20"/>
        </w:rPr>
        <w:t xml:space="preserve">As part of the </w:t>
      </w:r>
      <w:proofErr w:type="spellStart"/>
      <w:r w:rsidRPr="00816522">
        <w:rPr>
          <w:rFonts w:ascii="Verdana" w:hAnsi="Verdana"/>
          <w:sz w:val="20"/>
        </w:rPr>
        <w:t>VfM</w:t>
      </w:r>
      <w:proofErr w:type="spellEnd"/>
      <w:r w:rsidRPr="00816522">
        <w:rPr>
          <w:rFonts w:ascii="Verdana" w:hAnsi="Verdana"/>
          <w:sz w:val="20"/>
        </w:rPr>
        <w:t xml:space="preserve"> assessment, the Trustee should compare the investment returns of funds offered through their scheme with funds offered through comparators.  The Trustee should place more weight on investment returns than on costs and charges.</w:t>
      </w:r>
    </w:p>
    <w:p w14:paraId="357A1086" w14:textId="77777777" w:rsidR="00CB4EC2" w:rsidRPr="00816522" w:rsidRDefault="00CB4EC2" w:rsidP="00816522">
      <w:pPr>
        <w:pStyle w:val="Default"/>
        <w:ind w:left="121"/>
        <w:rPr>
          <w:rFonts w:ascii="Verdana" w:hAnsi="Verdana"/>
          <w:sz w:val="20"/>
        </w:rPr>
      </w:pPr>
    </w:p>
    <w:p w14:paraId="26D8B2FB" w14:textId="77777777" w:rsidR="00CB4EC2" w:rsidRPr="00816522" w:rsidRDefault="00CB4EC2" w:rsidP="00816522">
      <w:pPr>
        <w:pStyle w:val="Default"/>
        <w:ind w:left="121"/>
        <w:rPr>
          <w:rFonts w:ascii="Verdana" w:hAnsi="Verdana"/>
          <w:sz w:val="20"/>
        </w:rPr>
      </w:pPr>
      <w:r w:rsidRPr="00816522">
        <w:rPr>
          <w:rFonts w:ascii="Verdana" w:hAnsi="Verdana"/>
          <w:sz w:val="20"/>
        </w:rPr>
        <w:t>Investment returns achieved by default funds should be given more weight than self-select funds. The Trustee should compare the returns of their default fund against comparison default funds.  It is not necessary for each default to have a similar asset allocation.</w:t>
      </w:r>
    </w:p>
    <w:p w14:paraId="625719E7" w14:textId="77777777" w:rsidR="00CB4EC2" w:rsidRPr="00816522" w:rsidRDefault="00CB4EC2" w:rsidP="00816522">
      <w:pPr>
        <w:pStyle w:val="Default"/>
        <w:ind w:left="121"/>
        <w:rPr>
          <w:rFonts w:ascii="Verdana" w:hAnsi="Verdana"/>
          <w:sz w:val="20"/>
        </w:rPr>
      </w:pPr>
    </w:p>
    <w:p w14:paraId="4289A123" w14:textId="77777777" w:rsidR="00CB4EC2" w:rsidRPr="00816522" w:rsidRDefault="00CB4EC2" w:rsidP="00816522">
      <w:pPr>
        <w:pStyle w:val="Default"/>
        <w:ind w:left="121"/>
        <w:rPr>
          <w:rFonts w:ascii="Verdana" w:hAnsi="Verdana"/>
          <w:sz w:val="20"/>
        </w:rPr>
      </w:pPr>
      <w:r w:rsidRPr="00816522">
        <w:rPr>
          <w:rFonts w:ascii="Verdana" w:hAnsi="Verdana"/>
          <w:sz w:val="20"/>
        </w:rPr>
        <w:t>Self-select funds should be compared with the nearest funds available from the comparison arrangements selected.</w:t>
      </w:r>
    </w:p>
    <w:p w14:paraId="34F79CF9" w14:textId="77777777" w:rsidR="00CB4EC2" w:rsidRPr="00816522" w:rsidRDefault="00CB4EC2" w:rsidP="00816522">
      <w:pPr>
        <w:pStyle w:val="Default"/>
        <w:ind w:left="121"/>
        <w:rPr>
          <w:rFonts w:ascii="Verdana" w:hAnsi="Verdana"/>
          <w:sz w:val="20"/>
        </w:rPr>
      </w:pPr>
    </w:p>
    <w:tbl>
      <w:tblPr>
        <w:tblW w:w="9079" w:type="dxa"/>
        <w:tblCellMar>
          <w:left w:w="0" w:type="dxa"/>
          <w:right w:w="0" w:type="dxa"/>
        </w:tblCellMar>
        <w:tblLook w:val="04A0" w:firstRow="1" w:lastRow="0" w:firstColumn="1" w:lastColumn="0" w:noHBand="0" w:noVBand="1"/>
      </w:tblPr>
      <w:tblGrid>
        <w:gridCol w:w="1843"/>
        <w:gridCol w:w="3827"/>
        <w:gridCol w:w="3409"/>
      </w:tblGrid>
      <w:tr w:rsidR="00CB4EC2" w:rsidRPr="00816522" w14:paraId="5494D328" w14:textId="77777777" w:rsidTr="00816522">
        <w:trPr>
          <w:trHeight w:val="454"/>
        </w:trPr>
        <w:tc>
          <w:tcPr>
            <w:tcW w:w="1843" w:type="dxa"/>
            <w:tcBorders>
              <w:top w:val="single" w:sz="24" w:space="0" w:color="A5A5A5"/>
              <w:left w:val="nil"/>
              <w:bottom w:val="single" w:sz="8" w:space="0" w:color="000000"/>
              <w:right w:val="nil"/>
            </w:tcBorders>
            <w:tcMar>
              <w:top w:w="57" w:type="dxa"/>
              <w:left w:w="0" w:type="dxa"/>
              <w:bottom w:w="57" w:type="dxa"/>
              <w:right w:w="0" w:type="dxa"/>
            </w:tcMar>
            <w:hideMark/>
          </w:tcPr>
          <w:p w14:paraId="1A4DCD75" w14:textId="77777777" w:rsidR="00CB4EC2" w:rsidRPr="00816522" w:rsidRDefault="00CB4EC2" w:rsidP="00816522">
            <w:pPr>
              <w:pStyle w:val="Default"/>
              <w:ind w:left="121"/>
              <w:jc w:val="both"/>
              <w:rPr>
                <w:rFonts w:ascii="Verdana" w:hAnsi="Verdana"/>
                <w:b/>
                <w:bCs/>
                <w:sz w:val="20"/>
              </w:rPr>
            </w:pPr>
            <w:r w:rsidRPr="00816522">
              <w:rPr>
                <w:rFonts w:ascii="Verdana" w:hAnsi="Verdana"/>
                <w:b/>
                <w:bCs/>
                <w:sz w:val="20"/>
              </w:rPr>
              <w:t>Assessed</w:t>
            </w:r>
          </w:p>
        </w:tc>
        <w:tc>
          <w:tcPr>
            <w:tcW w:w="3827" w:type="dxa"/>
            <w:tcBorders>
              <w:top w:val="single" w:sz="24" w:space="0" w:color="A5A5A5"/>
              <w:left w:val="nil"/>
              <w:bottom w:val="single" w:sz="8" w:space="0" w:color="000000"/>
              <w:right w:val="nil"/>
            </w:tcBorders>
            <w:tcMar>
              <w:top w:w="57" w:type="dxa"/>
              <w:left w:w="0" w:type="dxa"/>
              <w:bottom w:w="57" w:type="dxa"/>
              <w:right w:w="0" w:type="dxa"/>
            </w:tcMar>
            <w:hideMark/>
          </w:tcPr>
          <w:p w14:paraId="35CFC28B" w14:textId="77777777" w:rsidR="00CB4EC2" w:rsidRPr="00816522" w:rsidRDefault="00CB4EC2" w:rsidP="00816522">
            <w:pPr>
              <w:pStyle w:val="Default"/>
              <w:ind w:left="121"/>
              <w:jc w:val="both"/>
              <w:rPr>
                <w:rFonts w:ascii="Verdana" w:hAnsi="Verdana"/>
                <w:b/>
                <w:bCs/>
                <w:sz w:val="20"/>
              </w:rPr>
            </w:pPr>
            <w:r w:rsidRPr="00816522">
              <w:rPr>
                <w:rFonts w:ascii="Verdana" w:hAnsi="Verdana"/>
                <w:b/>
                <w:bCs/>
                <w:sz w:val="20"/>
              </w:rPr>
              <w:t>Good Performance</w:t>
            </w:r>
          </w:p>
        </w:tc>
        <w:tc>
          <w:tcPr>
            <w:tcW w:w="3409" w:type="dxa"/>
            <w:tcBorders>
              <w:top w:val="single" w:sz="24" w:space="0" w:color="A5A5A5"/>
              <w:left w:val="nil"/>
              <w:bottom w:val="single" w:sz="8" w:space="0" w:color="000000"/>
              <w:right w:val="nil"/>
            </w:tcBorders>
            <w:tcMar>
              <w:top w:w="57" w:type="dxa"/>
              <w:left w:w="0" w:type="dxa"/>
              <w:bottom w:w="57" w:type="dxa"/>
              <w:right w:w="0" w:type="dxa"/>
            </w:tcMar>
            <w:hideMark/>
          </w:tcPr>
          <w:p w14:paraId="7E671B72" w14:textId="77777777" w:rsidR="00CB4EC2" w:rsidRPr="00816522" w:rsidRDefault="00CB4EC2" w:rsidP="00816522">
            <w:pPr>
              <w:pStyle w:val="Default"/>
              <w:ind w:left="121"/>
              <w:jc w:val="both"/>
              <w:rPr>
                <w:rFonts w:ascii="Verdana" w:hAnsi="Verdana"/>
                <w:b/>
                <w:bCs/>
                <w:sz w:val="20"/>
              </w:rPr>
            </w:pPr>
            <w:r w:rsidRPr="00816522">
              <w:rPr>
                <w:rFonts w:ascii="Verdana" w:hAnsi="Verdana"/>
                <w:b/>
                <w:bCs/>
                <w:sz w:val="20"/>
              </w:rPr>
              <w:t>Poor Performance</w:t>
            </w:r>
          </w:p>
        </w:tc>
      </w:tr>
      <w:tr w:rsidR="00CB4EC2" w:rsidRPr="00816522" w14:paraId="46D8E0F0" w14:textId="77777777" w:rsidTr="00816522">
        <w:trPr>
          <w:trHeight w:val="219"/>
        </w:trPr>
        <w:tc>
          <w:tcPr>
            <w:tcW w:w="1843" w:type="dxa"/>
            <w:tcBorders>
              <w:top w:val="nil"/>
              <w:left w:val="nil"/>
              <w:bottom w:val="single" w:sz="8" w:space="0" w:color="000000"/>
              <w:right w:val="nil"/>
            </w:tcBorders>
            <w:tcMar>
              <w:top w:w="57" w:type="dxa"/>
              <w:left w:w="0" w:type="dxa"/>
              <w:bottom w:w="57" w:type="dxa"/>
              <w:right w:w="0" w:type="dxa"/>
            </w:tcMar>
            <w:hideMark/>
          </w:tcPr>
          <w:p w14:paraId="6C75915A"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Default/Single Fund</w:t>
            </w:r>
          </w:p>
        </w:tc>
        <w:tc>
          <w:tcPr>
            <w:tcW w:w="3827" w:type="dxa"/>
            <w:tcBorders>
              <w:top w:val="nil"/>
              <w:left w:val="nil"/>
              <w:bottom w:val="single" w:sz="8" w:space="0" w:color="000000"/>
              <w:right w:val="nil"/>
            </w:tcBorders>
            <w:tcMar>
              <w:top w:w="57" w:type="dxa"/>
              <w:left w:w="0" w:type="dxa"/>
              <w:bottom w:w="57" w:type="dxa"/>
              <w:right w:w="0" w:type="dxa"/>
            </w:tcMar>
            <w:hideMark/>
          </w:tcPr>
          <w:p w14:paraId="75561224"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Majority of net returns are closely comparable with/better than the average for comparator funds</w:t>
            </w:r>
          </w:p>
        </w:tc>
        <w:tc>
          <w:tcPr>
            <w:tcW w:w="3409" w:type="dxa"/>
            <w:tcBorders>
              <w:top w:val="nil"/>
              <w:left w:val="nil"/>
              <w:bottom w:val="single" w:sz="8" w:space="0" w:color="000000"/>
              <w:right w:val="nil"/>
            </w:tcBorders>
            <w:tcMar>
              <w:top w:w="57" w:type="dxa"/>
              <w:left w:w="0" w:type="dxa"/>
              <w:bottom w:w="57" w:type="dxa"/>
              <w:right w:w="0" w:type="dxa"/>
            </w:tcMar>
            <w:hideMark/>
          </w:tcPr>
          <w:p w14:paraId="0202F760"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Majority of net returns are worse than the average for comparator funds</w:t>
            </w:r>
          </w:p>
        </w:tc>
      </w:tr>
      <w:tr w:rsidR="00CB4EC2" w:rsidRPr="00816522" w14:paraId="1CF2685D" w14:textId="77777777" w:rsidTr="00816522">
        <w:trPr>
          <w:trHeight w:val="257"/>
        </w:trPr>
        <w:tc>
          <w:tcPr>
            <w:tcW w:w="1843" w:type="dxa"/>
            <w:tcBorders>
              <w:top w:val="nil"/>
              <w:left w:val="nil"/>
              <w:bottom w:val="single" w:sz="8" w:space="0" w:color="000000"/>
              <w:right w:val="nil"/>
            </w:tcBorders>
            <w:tcMar>
              <w:top w:w="57" w:type="dxa"/>
              <w:left w:w="0" w:type="dxa"/>
              <w:bottom w:w="57" w:type="dxa"/>
              <w:right w:w="0" w:type="dxa"/>
            </w:tcMar>
            <w:hideMark/>
          </w:tcPr>
          <w:p w14:paraId="093A2079"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Overall Scheme</w:t>
            </w:r>
          </w:p>
        </w:tc>
        <w:tc>
          <w:tcPr>
            <w:tcW w:w="3827" w:type="dxa"/>
            <w:tcBorders>
              <w:top w:val="nil"/>
              <w:left w:val="nil"/>
              <w:bottom w:val="single" w:sz="8" w:space="0" w:color="000000"/>
              <w:right w:val="nil"/>
            </w:tcBorders>
            <w:tcMar>
              <w:top w:w="57" w:type="dxa"/>
              <w:left w:w="0" w:type="dxa"/>
              <w:bottom w:w="57" w:type="dxa"/>
              <w:right w:w="0" w:type="dxa"/>
            </w:tcMar>
            <w:hideMark/>
          </w:tcPr>
          <w:p w14:paraId="15FC7ECD"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 xml:space="preserve">Net returns across </w:t>
            </w:r>
            <w:proofErr w:type="gramStart"/>
            <w:r w:rsidRPr="00816522">
              <w:rPr>
                <w:rFonts w:ascii="Verdana" w:hAnsi="Verdana"/>
                <w:sz w:val="20"/>
              </w:rPr>
              <w:t>a majority of</w:t>
            </w:r>
            <w:proofErr w:type="gramEnd"/>
            <w:r w:rsidRPr="00816522">
              <w:rPr>
                <w:rFonts w:ascii="Verdana" w:hAnsi="Verdana"/>
                <w:sz w:val="20"/>
              </w:rPr>
              <w:t xml:space="preserve"> funds offered by the scheme are closely comparable with/better than the average for comparator funds (whilst greater weight is given to the default fund)</w:t>
            </w:r>
          </w:p>
        </w:tc>
        <w:tc>
          <w:tcPr>
            <w:tcW w:w="3409" w:type="dxa"/>
            <w:tcBorders>
              <w:top w:val="nil"/>
              <w:left w:val="nil"/>
              <w:bottom w:val="single" w:sz="8" w:space="0" w:color="000000"/>
              <w:right w:val="nil"/>
            </w:tcBorders>
            <w:tcMar>
              <w:top w:w="57" w:type="dxa"/>
              <w:left w:w="0" w:type="dxa"/>
              <w:bottom w:w="57" w:type="dxa"/>
              <w:right w:w="0" w:type="dxa"/>
            </w:tcMar>
            <w:hideMark/>
          </w:tcPr>
          <w:p w14:paraId="129944D5" w14:textId="77777777" w:rsidR="00CB4EC2" w:rsidRPr="00816522" w:rsidRDefault="00CB4EC2" w:rsidP="00816522">
            <w:pPr>
              <w:pStyle w:val="Default"/>
              <w:ind w:left="121"/>
              <w:jc w:val="both"/>
              <w:rPr>
                <w:rFonts w:ascii="Verdana" w:hAnsi="Verdana"/>
                <w:sz w:val="20"/>
              </w:rPr>
            </w:pPr>
            <w:r w:rsidRPr="00816522">
              <w:rPr>
                <w:rFonts w:ascii="Verdana" w:hAnsi="Verdana"/>
                <w:sz w:val="20"/>
              </w:rPr>
              <w:t xml:space="preserve">Net returns across </w:t>
            </w:r>
            <w:proofErr w:type="gramStart"/>
            <w:r w:rsidRPr="00816522">
              <w:rPr>
                <w:rFonts w:ascii="Verdana" w:hAnsi="Verdana"/>
                <w:sz w:val="20"/>
              </w:rPr>
              <w:t>a majority of</w:t>
            </w:r>
            <w:proofErr w:type="gramEnd"/>
            <w:r w:rsidRPr="00816522">
              <w:rPr>
                <w:rFonts w:ascii="Verdana" w:hAnsi="Verdana"/>
                <w:sz w:val="20"/>
              </w:rPr>
              <w:t xml:space="preserve"> funds offered by the scheme are worse than the average for comparator funds (whilst greater weight is given to the default fund)</w:t>
            </w:r>
          </w:p>
        </w:tc>
      </w:tr>
    </w:tbl>
    <w:p w14:paraId="7E055CC9" w14:textId="77777777" w:rsidR="00CB4EC2" w:rsidRDefault="00CB4EC2" w:rsidP="001D0704">
      <w:pPr>
        <w:pStyle w:val="Default"/>
        <w:ind w:left="121"/>
        <w:jc w:val="both"/>
        <w:rPr>
          <w:rFonts w:ascii="Verdana" w:hAnsi="Verdana"/>
          <w:b/>
          <w:bCs/>
          <w:sz w:val="20"/>
          <w:lang w:val="en-US"/>
        </w:rPr>
      </w:pPr>
    </w:p>
    <w:p w14:paraId="2EC57D70" w14:textId="77777777" w:rsidR="00CB4EC2" w:rsidRDefault="00CB4EC2" w:rsidP="001D0704">
      <w:pPr>
        <w:pStyle w:val="Default"/>
        <w:ind w:left="121"/>
        <w:jc w:val="both"/>
        <w:rPr>
          <w:rFonts w:ascii="Verdana" w:hAnsi="Verdana"/>
          <w:b/>
          <w:bCs/>
          <w:sz w:val="20"/>
          <w:lang w:val="en-US"/>
        </w:rPr>
      </w:pPr>
    </w:p>
    <w:p w14:paraId="355FD600" w14:textId="77777777" w:rsidR="0061257F" w:rsidRDefault="0061257F" w:rsidP="001D0704">
      <w:pPr>
        <w:pStyle w:val="Default"/>
        <w:ind w:left="121"/>
        <w:jc w:val="both"/>
        <w:rPr>
          <w:rFonts w:ascii="Verdana" w:hAnsi="Verdana"/>
          <w:b/>
          <w:bCs/>
          <w:sz w:val="20"/>
          <w:lang w:val="en-US"/>
        </w:rPr>
      </w:pPr>
    </w:p>
    <w:p w14:paraId="26EF6B73" w14:textId="77777777" w:rsidR="0061257F" w:rsidRDefault="0061257F" w:rsidP="001D0704">
      <w:pPr>
        <w:pStyle w:val="Default"/>
        <w:ind w:left="121"/>
        <w:jc w:val="both"/>
        <w:rPr>
          <w:rFonts w:ascii="Verdana" w:hAnsi="Verdana"/>
          <w:b/>
          <w:bCs/>
          <w:sz w:val="20"/>
          <w:lang w:val="en-US"/>
        </w:rPr>
      </w:pPr>
    </w:p>
    <w:p w14:paraId="10087E2D" w14:textId="77777777" w:rsidR="0061257F" w:rsidRDefault="0061257F" w:rsidP="001D0704">
      <w:pPr>
        <w:pStyle w:val="Default"/>
        <w:ind w:left="121"/>
        <w:jc w:val="both"/>
        <w:rPr>
          <w:rFonts w:ascii="Verdana" w:hAnsi="Verdana"/>
          <w:b/>
          <w:bCs/>
          <w:sz w:val="20"/>
          <w:lang w:val="en-US"/>
        </w:rPr>
      </w:pPr>
    </w:p>
    <w:p w14:paraId="32294606" w14:textId="77777777" w:rsidR="0061257F" w:rsidRDefault="0061257F" w:rsidP="001D0704">
      <w:pPr>
        <w:pStyle w:val="Default"/>
        <w:ind w:left="121"/>
        <w:jc w:val="both"/>
        <w:rPr>
          <w:rFonts w:ascii="Verdana" w:hAnsi="Verdana"/>
          <w:b/>
          <w:bCs/>
          <w:sz w:val="20"/>
          <w:lang w:val="en-US"/>
        </w:rPr>
      </w:pPr>
    </w:p>
    <w:p w14:paraId="0C3E030A" w14:textId="77777777" w:rsidR="0061257F" w:rsidRDefault="0061257F" w:rsidP="001D0704">
      <w:pPr>
        <w:pStyle w:val="Default"/>
        <w:ind w:left="121"/>
        <w:jc w:val="both"/>
        <w:rPr>
          <w:rFonts w:ascii="Verdana" w:hAnsi="Verdana"/>
          <w:b/>
          <w:bCs/>
          <w:sz w:val="20"/>
          <w:lang w:val="en-US"/>
        </w:rPr>
      </w:pPr>
    </w:p>
    <w:p w14:paraId="779D1339" w14:textId="77777777" w:rsidR="00136428" w:rsidRDefault="00136428" w:rsidP="001D0704">
      <w:pPr>
        <w:pStyle w:val="Default"/>
        <w:ind w:left="121"/>
        <w:jc w:val="both"/>
        <w:rPr>
          <w:rFonts w:ascii="Verdana" w:hAnsi="Verdana"/>
          <w:b/>
          <w:bCs/>
          <w:sz w:val="20"/>
          <w:lang w:val="en-US"/>
        </w:rPr>
      </w:pPr>
    </w:p>
    <w:p w14:paraId="335843B4" w14:textId="77777777" w:rsidR="00136428" w:rsidRDefault="00136428" w:rsidP="001D0704">
      <w:pPr>
        <w:pStyle w:val="Default"/>
        <w:ind w:left="121"/>
        <w:jc w:val="both"/>
        <w:rPr>
          <w:rFonts w:ascii="Verdana" w:hAnsi="Verdana"/>
          <w:b/>
          <w:bCs/>
          <w:sz w:val="20"/>
          <w:lang w:val="en-US"/>
        </w:rPr>
      </w:pPr>
    </w:p>
    <w:p w14:paraId="556FAFF6" w14:textId="77777777" w:rsidR="00136428" w:rsidRDefault="00136428" w:rsidP="001D0704">
      <w:pPr>
        <w:pStyle w:val="Default"/>
        <w:ind w:left="121"/>
        <w:jc w:val="both"/>
        <w:rPr>
          <w:rFonts w:ascii="Verdana" w:hAnsi="Verdana"/>
          <w:b/>
          <w:bCs/>
          <w:sz w:val="20"/>
          <w:lang w:val="en-US"/>
        </w:rPr>
      </w:pPr>
    </w:p>
    <w:p w14:paraId="7AA9DCF6" w14:textId="77777777" w:rsidR="00136428" w:rsidRDefault="00136428" w:rsidP="001D0704">
      <w:pPr>
        <w:pStyle w:val="Default"/>
        <w:ind w:left="121"/>
        <w:jc w:val="both"/>
        <w:rPr>
          <w:rFonts w:ascii="Verdana" w:hAnsi="Verdana"/>
          <w:b/>
          <w:bCs/>
          <w:sz w:val="20"/>
          <w:lang w:val="en-US"/>
        </w:rPr>
      </w:pPr>
    </w:p>
    <w:p w14:paraId="3CA9E571" w14:textId="77777777" w:rsidR="00136428" w:rsidRDefault="00136428" w:rsidP="001D0704">
      <w:pPr>
        <w:pStyle w:val="Default"/>
        <w:ind w:left="121"/>
        <w:jc w:val="both"/>
        <w:rPr>
          <w:rFonts w:ascii="Verdana" w:hAnsi="Verdana"/>
          <w:b/>
          <w:bCs/>
          <w:sz w:val="20"/>
          <w:lang w:val="en-US"/>
        </w:rPr>
      </w:pPr>
    </w:p>
    <w:p w14:paraId="490729F1" w14:textId="77777777" w:rsidR="00136428" w:rsidRDefault="00136428" w:rsidP="001D0704">
      <w:pPr>
        <w:pStyle w:val="Default"/>
        <w:ind w:left="121"/>
        <w:jc w:val="both"/>
        <w:rPr>
          <w:rFonts w:ascii="Verdana" w:hAnsi="Verdana"/>
          <w:b/>
          <w:bCs/>
          <w:sz w:val="20"/>
          <w:lang w:val="en-US"/>
        </w:rPr>
      </w:pPr>
    </w:p>
    <w:p w14:paraId="792006BA" w14:textId="77777777" w:rsidR="00136428" w:rsidRDefault="00136428" w:rsidP="001D0704">
      <w:pPr>
        <w:pStyle w:val="Default"/>
        <w:ind w:left="121"/>
        <w:jc w:val="both"/>
        <w:rPr>
          <w:rFonts w:ascii="Verdana" w:hAnsi="Verdana"/>
          <w:b/>
          <w:bCs/>
          <w:sz w:val="20"/>
          <w:lang w:val="en-US"/>
        </w:rPr>
      </w:pPr>
    </w:p>
    <w:p w14:paraId="429657EA" w14:textId="77777777" w:rsidR="00136428" w:rsidRDefault="00136428" w:rsidP="001D0704">
      <w:pPr>
        <w:pStyle w:val="Default"/>
        <w:ind w:left="121"/>
        <w:jc w:val="both"/>
        <w:rPr>
          <w:rFonts w:ascii="Verdana" w:hAnsi="Verdana"/>
          <w:b/>
          <w:bCs/>
          <w:sz w:val="20"/>
          <w:lang w:val="en-US"/>
        </w:rPr>
      </w:pPr>
    </w:p>
    <w:p w14:paraId="496B326C" w14:textId="77777777" w:rsidR="00136428" w:rsidRDefault="00136428" w:rsidP="001D0704">
      <w:pPr>
        <w:pStyle w:val="Default"/>
        <w:ind w:left="121"/>
        <w:jc w:val="both"/>
        <w:rPr>
          <w:rFonts w:ascii="Verdana" w:hAnsi="Verdana"/>
          <w:b/>
          <w:bCs/>
          <w:sz w:val="20"/>
          <w:lang w:val="en-US"/>
        </w:rPr>
      </w:pPr>
    </w:p>
    <w:p w14:paraId="5DC671E3" w14:textId="77777777" w:rsidR="00136428" w:rsidRDefault="00136428" w:rsidP="001D0704">
      <w:pPr>
        <w:pStyle w:val="Default"/>
        <w:ind w:left="121"/>
        <w:jc w:val="both"/>
        <w:rPr>
          <w:rFonts w:ascii="Verdana" w:hAnsi="Verdana"/>
          <w:b/>
          <w:bCs/>
          <w:sz w:val="20"/>
          <w:lang w:val="en-US"/>
        </w:rPr>
      </w:pPr>
    </w:p>
    <w:p w14:paraId="6528D4A6" w14:textId="77777777" w:rsidR="00136428" w:rsidRDefault="00136428" w:rsidP="001D0704">
      <w:pPr>
        <w:pStyle w:val="Default"/>
        <w:ind w:left="121"/>
        <w:jc w:val="both"/>
        <w:rPr>
          <w:rFonts w:ascii="Verdana" w:hAnsi="Verdana"/>
          <w:b/>
          <w:bCs/>
          <w:sz w:val="20"/>
          <w:lang w:val="en-US"/>
        </w:rPr>
      </w:pPr>
    </w:p>
    <w:p w14:paraId="4FC739AC" w14:textId="77777777" w:rsidR="00136428" w:rsidRDefault="00136428" w:rsidP="001D0704">
      <w:pPr>
        <w:pStyle w:val="Default"/>
        <w:ind w:left="121"/>
        <w:jc w:val="both"/>
        <w:rPr>
          <w:rFonts w:ascii="Verdana" w:hAnsi="Verdana"/>
          <w:b/>
          <w:bCs/>
          <w:sz w:val="20"/>
          <w:lang w:val="en-US"/>
        </w:rPr>
      </w:pPr>
    </w:p>
    <w:p w14:paraId="7439B91F" w14:textId="77777777" w:rsidR="00136428" w:rsidRDefault="00136428" w:rsidP="001D0704">
      <w:pPr>
        <w:pStyle w:val="Default"/>
        <w:ind w:left="121"/>
        <w:jc w:val="both"/>
        <w:rPr>
          <w:rFonts w:ascii="Verdana" w:hAnsi="Verdana"/>
          <w:b/>
          <w:bCs/>
          <w:sz w:val="20"/>
          <w:lang w:val="en-US"/>
        </w:rPr>
      </w:pPr>
    </w:p>
    <w:p w14:paraId="74883D6D" w14:textId="77777777" w:rsidR="00136428" w:rsidRDefault="00136428" w:rsidP="001D0704">
      <w:pPr>
        <w:pStyle w:val="Default"/>
        <w:ind w:left="121"/>
        <w:jc w:val="both"/>
        <w:rPr>
          <w:rFonts w:ascii="Verdana" w:hAnsi="Verdana"/>
          <w:b/>
          <w:bCs/>
          <w:sz w:val="20"/>
          <w:lang w:val="en-US"/>
        </w:rPr>
      </w:pPr>
    </w:p>
    <w:p w14:paraId="64FF80FA" w14:textId="77777777" w:rsidR="00136428" w:rsidRDefault="00136428" w:rsidP="001D0704">
      <w:pPr>
        <w:pStyle w:val="Default"/>
        <w:ind w:left="121"/>
        <w:jc w:val="both"/>
        <w:rPr>
          <w:rFonts w:ascii="Verdana" w:hAnsi="Verdana"/>
          <w:b/>
          <w:bCs/>
          <w:sz w:val="20"/>
          <w:lang w:val="en-US"/>
        </w:rPr>
      </w:pPr>
    </w:p>
    <w:p w14:paraId="639C473A" w14:textId="77777777" w:rsidR="00136428" w:rsidRDefault="00136428" w:rsidP="001D0704">
      <w:pPr>
        <w:pStyle w:val="Default"/>
        <w:ind w:left="121"/>
        <w:jc w:val="both"/>
        <w:rPr>
          <w:rFonts w:ascii="Verdana" w:hAnsi="Verdana"/>
          <w:b/>
          <w:bCs/>
          <w:sz w:val="20"/>
          <w:lang w:val="en-US"/>
        </w:rPr>
      </w:pPr>
    </w:p>
    <w:p w14:paraId="3674DC99" w14:textId="77777777" w:rsidR="00136428" w:rsidRDefault="00136428" w:rsidP="001D0704">
      <w:pPr>
        <w:pStyle w:val="Default"/>
        <w:ind w:left="121"/>
        <w:jc w:val="both"/>
        <w:rPr>
          <w:rFonts w:ascii="Verdana" w:hAnsi="Verdana"/>
          <w:b/>
          <w:bCs/>
          <w:sz w:val="20"/>
          <w:lang w:val="en-US"/>
        </w:rPr>
      </w:pPr>
    </w:p>
    <w:p w14:paraId="6969F33F" w14:textId="77777777" w:rsidR="00CB4EC2" w:rsidRDefault="00CB4EC2" w:rsidP="001D0704">
      <w:pPr>
        <w:pStyle w:val="Default"/>
        <w:ind w:left="121"/>
        <w:jc w:val="both"/>
        <w:rPr>
          <w:rFonts w:ascii="Verdana" w:hAnsi="Verdana"/>
          <w:b/>
          <w:bCs/>
          <w:sz w:val="20"/>
          <w:lang w:val="en-US"/>
        </w:rPr>
      </w:pPr>
      <w:r>
        <w:rPr>
          <w:rFonts w:ascii="Verdana" w:hAnsi="Verdana"/>
          <w:b/>
          <w:bCs/>
          <w:sz w:val="20"/>
          <w:lang w:val="en-US"/>
        </w:rPr>
        <w:t>Performance Comparisons</w:t>
      </w:r>
    </w:p>
    <w:p w14:paraId="20A5B59E" w14:textId="77777777" w:rsidR="00CB4EC2" w:rsidRDefault="00CB4EC2" w:rsidP="001D0704">
      <w:pPr>
        <w:pStyle w:val="Default"/>
        <w:ind w:left="121"/>
        <w:jc w:val="both"/>
        <w:rPr>
          <w:rFonts w:ascii="Verdana" w:hAnsi="Verdana"/>
          <w:b/>
          <w:bCs/>
          <w:sz w:val="20"/>
          <w:lang w:val="en-US"/>
        </w:rPr>
      </w:pPr>
    </w:p>
    <w:p w14:paraId="1035404C" w14:textId="77777777" w:rsidR="00CB4EC2" w:rsidRDefault="00CB4EC2" w:rsidP="001D0704">
      <w:pPr>
        <w:pStyle w:val="Default"/>
        <w:ind w:left="121"/>
        <w:jc w:val="both"/>
        <w:rPr>
          <w:rFonts w:ascii="Verdana" w:hAnsi="Verdana"/>
          <w:b/>
          <w:bCs/>
          <w:sz w:val="20"/>
          <w:lang w:val="en-US"/>
        </w:rPr>
      </w:pPr>
      <w:r>
        <w:rPr>
          <w:rFonts w:ascii="Verdana" w:hAnsi="Verdana"/>
          <w:b/>
          <w:bCs/>
          <w:sz w:val="20"/>
          <w:lang w:val="en-US"/>
        </w:rPr>
        <w:t>Default Fund</w:t>
      </w:r>
    </w:p>
    <w:p w14:paraId="65F06B8A" w14:textId="77777777" w:rsidR="00CB4EC2" w:rsidRPr="00183264" w:rsidRDefault="00CB4EC2" w:rsidP="001D0704">
      <w:pPr>
        <w:pStyle w:val="Default"/>
        <w:ind w:left="121"/>
        <w:jc w:val="both"/>
        <w:rPr>
          <w:rFonts w:ascii="Verdana" w:hAnsi="Verdana"/>
          <w:b/>
          <w:bCs/>
          <w:color w:val="FF0000"/>
          <w:sz w:val="20"/>
          <w:lang w:val="en-US"/>
        </w:rPr>
      </w:pPr>
    </w:p>
    <w:tbl>
      <w:tblPr>
        <w:tblStyle w:val="TableGrid"/>
        <w:tblW w:w="9016" w:type="dxa"/>
        <w:tblInd w:w="121" w:type="dxa"/>
        <w:tblLook w:val="04A0" w:firstRow="1" w:lastRow="0" w:firstColumn="1" w:lastColumn="0" w:noHBand="0" w:noVBand="1"/>
      </w:tblPr>
      <w:tblGrid>
        <w:gridCol w:w="3538"/>
        <w:gridCol w:w="2012"/>
        <w:gridCol w:w="1836"/>
        <w:gridCol w:w="1630"/>
      </w:tblGrid>
      <w:tr w:rsidR="00CB4EC2" w14:paraId="38D215D5" w14:textId="77777777" w:rsidTr="001D0704">
        <w:tc>
          <w:tcPr>
            <w:tcW w:w="3538" w:type="dxa"/>
          </w:tcPr>
          <w:p w14:paraId="535A755B" w14:textId="041EC657" w:rsidR="00CB4EC2" w:rsidRPr="006D468B" w:rsidRDefault="00CB4EC2" w:rsidP="00816522">
            <w:pPr>
              <w:pStyle w:val="Default"/>
              <w:jc w:val="both"/>
              <w:rPr>
                <w:rFonts w:ascii="Verdana" w:hAnsi="Verdana"/>
                <w:b/>
                <w:bCs/>
                <w:sz w:val="20"/>
              </w:rPr>
            </w:pPr>
            <w:r>
              <w:rPr>
                <w:rFonts w:ascii="Verdana" w:hAnsi="Verdana"/>
                <w:b/>
                <w:bCs/>
                <w:sz w:val="20"/>
              </w:rPr>
              <w:t>Member aged 25 in 2024</w:t>
            </w:r>
          </w:p>
        </w:tc>
        <w:tc>
          <w:tcPr>
            <w:tcW w:w="2012" w:type="dxa"/>
          </w:tcPr>
          <w:p w14:paraId="5055174C" w14:textId="2BAB9F3E" w:rsidR="00CB4EC2" w:rsidRPr="006D468B" w:rsidRDefault="00CB4EC2" w:rsidP="00816522">
            <w:pPr>
              <w:pStyle w:val="Default"/>
              <w:jc w:val="both"/>
              <w:rPr>
                <w:rFonts w:ascii="Verdana" w:hAnsi="Verdana"/>
                <w:b/>
                <w:bCs/>
                <w:sz w:val="20"/>
              </w:rPr>
            </w:pPr>
            <w:r>
              <w:rPr>
                <w:rFonts w:ascii="Verdana" w:hAnsi="Verdana"/>
                <w:b/>
                <w:bCs/>
                <w:sz w:val="20"/>
              </w:rPr>
              <w:t>1 Year</w:t>
            </w:r>
          </w:p>
        </w:tc>
        <w:tc>
          <w:tcPr>
            <w:tcW w:w="1836" w:type="dxa"/>
          </w:tcPr>
          <w:p w14:paraId="6B6BA662" w14:textId="7208EABB" w:rsidR="00CB4EC2" w:rsidRPr="006D468B" w:rsidRDefault="00CB4EC2" w:rsidP="00816522">
            <w:pPr>
              <w:pStyle w:val="Default"/>
              <w:jc w:val="both"/>
              <w:rPr>
                <w:rFonts w:ascii="Verdana" w:hAnsi="Verdana"/>
                <w:b/>
                <w:bCs/>
                <w:sz w:val="20"/>
              </w:rPr>
            </w:pPr>
            <w:r>
              <w:rPr>
                <w:rFonts w:ascii="Verdana" w:hAnsi="Verdana"/>
                <w:b/>
                <w:bCs/>
                <w:sz w:val="20"/>
              </w:rPr>
              <w:t>3 Years</w:t>
            </w:r>
          </w:p>
        </w:tc>
        <w:tc>
          <w:tcPr>
            <w:tcW w:w="1630" w:type="dxa"/>
          </w:tcPr>
          <w:p w14:paraId="1BDAED66" w14:textId="5B2206A3" w:rsidR="00CB4EC2" w:rsidRDefault="00CB4EC2" w:rsidP="00816522">
            <w:pPr>
              <w:pStyle w:val="Default"/>
              <w:jc w:val="both"/>
              <w:rPr>
                <w:rFonts w:ascii="Verdana" w:hAnsi="Verdana"/>
                <w:b/>
                <w:bCs/>
                <w:sz w:val="20"/>
              </w:rPr>
            </w:pPr>
            <w:r>
              <w:rPr>
                <w:rFonts w:ascii="Verdana" w:hAnsi="Verdana"/>
                <w:b/>
                <w:bCs/>
                <w:sz w:val="20"/>
              </w:rPr>
              <w:t>5 Years</w:t>
            </w:r>
          </w:p>
        </w:tc>
      </w:tr>
      <w:tr w:rsidR="00CB4EC2" w14:paraId="19FCC4E7" w14:textId="77777777" w:rsidTr="001D0704">
        <w:tc>
          <w:tcPr>
            <w:tcW w:w="3538" w:type="dxa"/>
          </w:tcPr>
          <w:p w14:paraId="6E9C538F" w14:textId="77777777" w:rsidR="00CB4EC2" w:rsidRDefault="00CB4EC2" w:rsidP="00816522">
            <w:pPr>
              <w:pStyle w:val="Default"/>
              <w:jc w:val="both"/>
              <w:rPr>
                <w:rFonts w:ascii="Verdana" w:hAnsi="Verdana"/>
                <w:sz w:val="20"/>
              </w:rPr>
            </w:pPr>
            <w:r>
              <w:rPr>
                <w:rFonts w:ascii="Verdana" w:hAnsi="Verdana"/>
                <w:sz w:val="20"/>
              </w:rPr>
              <w:t>Scheme</w:t>
            </w:r>
          </w:p>
          <w:p w14:paraId="3F632825" w14:textId="0344CEA7" w:rsidR="00CB4EC2" w:rsidRDefault="00CB4EC2" w:rsidP="00816522">
            <w:pPr>
              <w:pStyle w:val="Default"/>
              <w:jc w:val="both"/>
              <w:rPr>
                <w:rFonts w:ascii="Verdana" w:hAnsi="Verdana"/>
                <w:sz w:val="20"/>
              </w:rPr>
            </w:pPr>
            <w:r>
              <w:rPr>
                <w:rFonts w:ascii="Verdana" w:hAnsi="Verdana"/>
                <w:sz w:val="20"/>
              </w:rPr>
              <w:t>LGIM 10 Year Lifestyle Profile</w:t>
            </w:r>
          </w:p>
        </w:tc>
        <w:tc>
          <w:tcPr>
            <w:tcW w:w="2012" w:type="dxa"/>
          </w:tcPr>
          <w:p w14:paraId="5A07D826" w14:textId="01B8837C" w:rsidR="00CB4EC2" w:rsidRDefault="00CB4EC2" w:rsidP="00816522">
            <w:pPr>
              <w:pStyle w:val="Default"/>
              <w:jc w:val="both"/>
              <w:rPr>
                <w:rFonts w:ascii="Verdana" w:hAnsi="Verdana"/>
                <w:sz w:val="20"/>
              </w:rPr>
            </w:pPr>
            <w:r>
              <w:rPr>
                <w:rFonts w:ascii="Verdana" w:hAnsi="Verdana"/>
                <w:sz w:val="20"/>
              </w:rPr>
              <w:t>13.40%</w:t>
            </w:r>
          </w:p>
        </w:tc>
        <w:tc>
          <w:tcPr>
            <w:tcW w:w="1836" w:type="dxa"/>
          </w:tcPr>
          <w:p w14:paraId="79FC194B" w14:textId="1E98E2F9" w:rsidR="00CB4EC2" w:rsidRDefault="00CB4EC2" w:rsidP="00816522">
            <w:pPr>
              <w:pStyle w:val="Default"/>
              <w:jc w:val="both"/>
              <w:rPr>
                <w:rFonts w:ascii="Verdana" w:hAnsi="Verdana"/>
                <w:sz w:val="20"/>
              </w:rPr>
            </w:pPr>
            <w:r>
              <w:rPr>
                <w:rFonts w:ascii="Verdana" w:hAnsi="Verdana"/>
                <w:sz w:val="20"/>
              </w:rPr>
              <w:t>3.02%</w:t>
            </w:r>
          </w:p>
        </w:tc>
        <w:tc>
          <w:tcPr>
            <w:tcW w:w="1630" w:type="dxa"/>
          </w:tcPr>
          <w:p w14:paraId="57635D3D" w14:textId="6A483A66" w:rsidR="00CB4EC2" w:rsidRDefault="00CB4EC2" w:rsidP="00816522">
            <w:pPr>
              <w:pStyle w:val="Default"/>
              <w:jc w:val="both"/>
              <w:rPr>
                <w:rFonts w:ascii="Verdana" w:hAnsi="Verdana"/>
                <w:sz w:val="20"/>
              </w:rPr>
            </w:pPr>
            <w:r>
              <w:rPr>
                <w:rFonts w:ascii="Verdana" w:hAnsi="Verdana"/>
                <w:sz w:val="20"/>
              </w:rPr>
              <w:t>4.12%</w:t>
            </w:r>
          </w:p>
        </w:tc>
      </w:tr>
      <w:tr w:rsidR="00CB4EC2" w14:paraId="35A50073" w14:textId="77777777" w:rsidTr="001D0704">
        <w:tc>
          <w:tcPr>
            <w:tcW w:w="3538" w:type="dxa"/>
          </w:tcPr>
          <w:p w14:paraId="111AA04C" w14:textId="77777777" w:rsidR="00CB4EC2" w:rsidRDefault="00CB4EC2" w:rsidP="00816522">
            <w:pPr>
              <w:pStyle w:val="Default"/>
              <w:jc w:val="both"/>
              <w:rPr>
                <w:rFonts w:ascii="Verdana" w:hAnsi="Verdana"/>
                <w:sz w:val="20"/>
              </w:rPr>
            </w:pPr>
            <w:r>
              <w:rPr>
                <w:rFonts w:ascii="Verdana" w:hAnsi="Verdana"/>
                <w:sz w:val="20"/>
              </w:rPr>
              <w:t>NEST</w:t>
            </w:r>
          </w:p>
          <w:p w14:paraId="7C3C58EB" w14:textId="3FDA5D0B" w:rsidR="00CB4EC2" w:rsidRDefault="00CB4EC2" w:rsidP="00816522">
            <w:pPr>
              <w:pStyle w:val="Default"/>
              <w:jc w:val="both"/>
              <w:rPr>
                <w:rFonts w:ascii="Verdana" w:hAnsi="Verdana"/>
                <w:sz w:val="20"/>
              </w:rPr>
            </w:pPr>
            <w:r>
              <w:rPr>
                <w:rFonts w:ascii="Verdana" w:hAnsi="Verdana"/>
                <w:sz w:val="20"/>
              </w:rPr>
              <w:t>Normal Retirement Date Fund</w:t>
            </w:r>
          </w:p>
        </w:tc>
        <w:tc>
          <w:tcPr>
            <w:tcW w:w="2012" w:type="dxa"/>
          </w:tcPr>
          <w:p w14:paraId="322C375E" w14:textId="37303701" w:rsidR="00CB4EC2" w:rsidRDefault="00CB4EC2" w:rsidP="00816522">
            <w:pPr>
              <w:pStyle w:val="Default"/>
              <w:jc w:val="both"/>
              <w:rPr>
                <w:rFonts w:ascii="Verdana" w:hAnsi="Verdana"/>
                <w:sz w:val="20"/>
              </w:rPr>
            </w:pPr>
            <w:r>
              <w:rPr>
                <w:rFonts w:ascii="Verdana" w:hAnsi="Verdana"/>
                <w:sz w:val="20"/>
              </w:rPr>
              <w:t>15.60%</w:t>
            </w:r>
          </w:p>
        </w:tc>
        <w:tc>
          <w:tcPr>
            <w:tcW w:w="1836" w:type="dxa"/>
          </w:tcPr>
          <w:p w14:paraId="6554DEB3" w14:textId="4FBAEA31" w:rsidR="00CB4EC2" w:rsidRDefault="00CB4EC2" w:rsidP="00816522">
            <w:pPr>
              <w:pStyle w:val="Default"/>
              <w:jc w:val="both"/>
              <w:rPr>
                <w:rFonts w:ascii="Verdana" w:hAnsi="Verdana"/>
                <w:sz w:val="20"/>
              </w:rPr>
            </w:pPr>
            <w:r>
              <w:rPr>
                <w:rFonts w:ascii="Verdana" w:hAnsi="Verdana"/>
                <w:sz w:val="20"/>
              </w:rPr>
              <w:t>4.40%</w:t>
            </w:r>
          </w:p>
        </w:tc>
        <w:tc>
          <w:tcPr>
            <w:tcW w:w="1630" w:type="dxa"/>
          </w:tcPr>
          <w:p w14:paraId="03F052CC" w14:textId="50B748EB" w:rsidR="00CB4EC2" w:rsidRDefault="00CB4EC2" w:rsidP="00816522">
            <w:pPr>
              <w:pStyle w:val="Default"/>
              <w:jc w:val="both"/>
              <w:rPr>
                <w:rFonts w:ascii="Verdana" w:hAnsi="Verdana"/>
                <w:sz w:val="20"/>
              </w:rPr>
            </w:pPr>
            <w:r>
              <w:rPr>
                <w:rFonts w:ascii="Verdana" w:hAnsi="Verdana"/>
                <w:sz w:val="20"/>
              </w:rPr>
              <w:t>5.60%</w:t>
            </w:r>
          </w:p>
        </w:tc>
      </w:tr>
      <w:tr w:rsidR="00CB4EC2" w14:paraId="46EB4C3E" w14:textId="77777777" w:rsidTr="001D0704">
        <w:tc>
          <w:tcPr>
            <w:tcW w:w="3538" w:type="dxa"/>
          </w:tcPr>
          <w:p w14:paraId="160F194A" w14:textId="77777777" w:rsidR="00CB4EC2" w:rsidRDefault="00CB4EC2" w:rsidP="00816522">
            <w:pPr>
              <w:pStyle w:val="Default"/>
              <w:jc w:val="both"/>
              <w:rPr>
                <w:rFonts w:ascii="Verdana" w:hAnsi="Verdana"/>
                <w:sz w:val="20"/>
              </w:rPr>
            </w:pPr>
            <w:r>
              <w:rPr>
                <w:rFonts w:ascii="Verdana" w:hAnsi="Verdana"/>
                <w:sz w:val="20"/>
              </w:rPr>
              <w:t>The People’s Pension</w:t>
            </w:r>
          </w:p>
          <w:p w14:paraId="1CFE7093" w14:textId="2FCD6D57" w:rsidR="00CB4EC2" w:rsidRDefault="00CB4EC2" w:rsidP="00816522">
            <w:pPr>
              <w:pStyle w:val="Default"/>
              <w:jc w:val="both"/>
              <w:rPr>
                <w:rFonts w:ascii="Verdana" w:hAnsi="Verdana"/>
                <w:sz w:val="20"/>
              </w:rPr>
            </w:pPr>
            <w:r>
              <w:rPr>
                <w:rFonts w:ascii="Verdana" w:hAnsi="Verdana"/>
                <w:sz w:val="20"/>
              </w:rPr>
              <w:t>Balanced Investment Profile</w:t>
            </w:r>
          </w:p>
        </w:tc>
        <w:tc>
          <w:tcPr>
            <w:tcW w:w="2012" w:type="dxa"/>
          </w:tcPr>
          <w:p w14:paraId="6831719F" w14:textId="76E85EFF" w:rsidR="00CB4EC2" w:rsidRDefault="00CB4EC2" w:rsidP="00816522">
            <w:pPr>
              <w:pStyle w:val="Default"/>
              <w:jc w:val="both"/>
              <w:rPr>
                <w:rFonts w:ascii="Verdana" w:hAnsi="Verdana"/>
                <w:sz w:val="20"/>
              </w:rPr>
            </w:pPr>
            <w:r>
              <w:rPr>
                <w:rFonts w:ascii="Verdana" w:hAnsi="Verdana"/>
                <w:sz w:val="20"/>
              </w:rPr>
              <w:t>19.38%</w:t>
            </w:r>
          </w:p>
        </w:tc>
        <w:tc>
          <w:tcPr>
            <w:tcW w:w="1836" w:type="dxa"/>
          </w:tcPr>
          <w:p w14:paraId="4BE0BFC5" w14:textId="4B9145E9" w:rsidR="00CB4EC2" w:rsidRDefault="00CB4EC2" w:rsidP="00816522">
            <w:pPr>
              <w:pStyle w:val="Default"/>
              <w:jc w:val="both"/>
              <w:rPr>
                <w:rFonts w:ascii="Verdana" w:hAnsi="Verdana"/>
                <w:sz w:val="20"/>
              </w:rPr>
            </w:pPr>
            <w:r>
              <w:rPr>
                <w:rFonts w:ascii="Verdana" w:hAnsi="Verdana"/>
                <w:sz w:val="20"/>
              </w:rPr>
              <w:t>5.33%</w:t>
            </w:r>
          </w:p>
        </w:tc>
        <w:tc>
          <w:tcPr>
            <w:tcW w:w="1630" w:type="dxa"/>
          </w:tcPr>
          <w:p w14:paraId="0829CEB3" w14:textId="1F33DD6E" w:rsidR="00CB4EC2" w:rsidRDefault="00CB4EC2" w:rsidP="00816522">
            <w:pPr>
              <w:pStyle w:val="Default"/>
              <w:jc w:val="both"/>
              <w:rPr>
                <w:rFonts w:ascii="Verdana" w:hAnsi="Verdana"/>
                <w:sz w:val="20"/>
              </w:rPr>
            </w:pPr>
            <w:r>
              <w:rPr>
                <w:rFonts w:ascii="Verdana" w:hAnsi="Verdana"/>
                <w:sz w:val="20"/>
              </w:rPr>
              <w:t>6.52%</w:t>
            </w:r>
          </w:p>
        </w:tc>
      </w:tr>
      <w:tr w:rsidR="00CB4EC2" w14:paraId="160115AE" w14:textId="77777777" w:rsidTr="001D0704">
        <w:tc>
          <w:tcPr>
            <w:tcW w:w="3538" w:type="dxa"/>
          </w:tcPr>
          <w:p w14:paraId="4BD8CE99" w14:textId="77777777" w:rsidR="00CB4EC2" w:rsidRDefault="00CB4EC2" w:rsidP="00816522">
            <w:pPr>
              <w:pStyle w:val="Default"/>
              <w:jc w:val="both"/>
              <w:rPr>
                <w:rFonts w:ascii="Verdana" w:hAnsi="Verdana"/>
                <w:sz w:val="20"/>
              </w:rPr>
            </w:pPr>
            <w:r>
              <w:rPr>
                <w:rFonts w:ascii="Verdana" w:hAnsi="Verdana"/>
                <w:sz w:val="20"/>
              </w:rPr>
              <w:t>Legal &amp; General Master Trust</w:t>
            </w:r>
          </w:p>
          <w:p w14:paraId="17ADD61F" w14:textId="61C51CA0" w:rsidR="00CB4EC2" w:rsidRDefault="00CB4EC2" w:rsidP="00816522">
            <w:pPr>
              <w:pStyle w:val="Default"/>
              <w:jc w:val="both"/>
              <w:rPr>
                <w:rFonts w:ascii="Verdana" w:hAnsi="Verdana"/>
                <w:sz w:val="20"/>
              </w:rPr>
            </w:pPr>
            <w:r>
              <w:rPr>
                <w:rFonts w:ascii="Verdana" w:hAnsi="Verdana"/>
                <w:sz w:val="20"/>
              </w:rPr>
              <w:t>Target Date Fund</w:t>
            </w:r>
          </w:p>
        </w:tc>
        <w:tc>
          <w:tcPr>
            <w:tcW w:w="2012" w:type="dxa"/>
          </w:tcPr>
          <w:p w14:paraId="02FC2BF2" w14:textId="61E80582" w:rsidR="00CB4EC2" w:rsidRDefault="00CB4EC2" w:rsidP="00816522">
            <w:pPr>
              <w:pStyle w:val="Default"/>
              <w:jc w:val="both"/>
              <w:rPr>
                <w:rFonts w:ascii="Verdana" w:hAnsi="Verdana"/>
                <w:sz w:val="20"/>
              </w:rPr>
            </w:pPr>
            <w:r>
              <w:rPr>
                <w:rFonts w:ascii="Verdana" w:hAnsi="Verdana"/>
                <w:sz w:val="20"/>
              </w:rPr>
              <w:t>16.77%</w:t>
            </w:r>
          </w:p>
        </w:tc>
        <w:tc>
          <w:tcPr>
            <w:tcW w:w="1836" w:type="dxa"/>
          </w:tcPr>
          <w:p w14:paraId="1F2E9DBC" w14:textId="1D282ED6" w:rsidR="00CB4EC2" w:rsidRDefault="00CB4EC2" w:rsidP="00816522">
            <w:pPr>
              <w:pStyle w:val="Default"/>
              <w:jc w:val="both"/>
              <w:rPr>
                <w:rFonts w:ascii="Verdana" w:hAnsi="Verdana"/>
                <w:sz w:val="20"/>
              </w:rPr>
            </w:pPr>
            <w:r>
              <w:rPr>
                <w:rFonts w:ascii="Verdana" w:hAnsi="Verdana"/>
                <w:sz w:val="20"/>
              </w:rPr>
              <w:t>5.40%</w:t>
            </w:r>
          </w:p>
        </w:tc>
        <w:tc>
          <w:tcPr>
            <w:tcW w:w="1630" w:type="dxa"/>
          </w:tcPr>
          <w:p w14:paraId="5A65FF54" w14:textId="29997CB8" w:rsidR="00CB4EC2" w:rsidRDefault="00CB4EC2" w:rsidP="00816522">
            <w:pPr>
              <w:pStyle w:val="Default"/>
              <w:jc w:val="both"/>
              <w:rPr>
                <w:rFonts w:ascii="Verdana" w:hAnsi="Verdana"/>
                <w:sz w:val="20"/>
              </w:rPr>
            </w:pPr>
            <w:r>
              <w:rPr>
                <w:rFonts w:ascii="Verdana" w:hAnsi="Verdana"/>
                <w:sz w:val="20"/>
              </w:rPr>
              <w:t>5.97%</w:t>
            </w:r>
          </w:p>
        </w:tc>
      </w:tr>
      <w:tr w:rsidR="00CB4EC2" w14:paraId="0DD0AE39" w14:textId="77777777" w:rsidTr="001D0704">
        <w:tc>
          <w:tcPr>
            <w:tcW w:w="3538" w:type="dxa"/>
          </w:tcPr>
          <w:p w14:paraId="42A977B9" w14:textId="7396E9A7" w:rsidR="00CB4EC2" w:rsidRPr="006D468B" w:rsidRDefault="00CB4EC2" w:rsidP="00816522">
            <w:pPr>
              <w:pStyle w:val="Default"/>
              <w:jc w:val="both"/>
              <w:rPr>
                <w:rFonts w:ascii="Verdana" w:hAnsi="Verdana"/>
                <w:b/>
                <w:bCs/>
                <w:sz w:val="20"/>
              </w:rPr>
            </w:pPr>
            <w:r>
              <w:rPr>
                <w:rFonts w:ascii="Verdana" w:hAnsi="Verdana"/>
                <w:b/>
                <w:bCs/>
                <w:sz w:val="20"/>
              </w:rPr>
              <w:t>Member aged 35 in 2024</w:t>
            </w:r>
          </w:p>
        </w:tc>
        <w:tc>
          <w:tcPr>
            <w:tcW w:w="2012" w:type="dxa"/>
          </w:tcPr>
          <w:p w14:paraId="7A62C0EE" w14:textId="7F8EA7BF" w:rsidR="00CB4EC2" w:rsidRPr="006D468B" w:rsidRDefault="00CB4EC2" w:rsidP="00816522">
            <w:pPr>
              <w:pStyle w:val="Default"/>
              <w:jc w:val="both"/>
              <w:rPr>
                <w:rFonts w:ascii="Verdana" w:hAnsi="Verdana"/>
                <w:b/>
                <w:bCs/>
                <w:sz w:val="20"/>
              </w:rPr>
            </w:pPr>
            <w:r>
              <w:rPr>
                <w:rFonts w:ascii="Verdana" w:hAnsi="Verdana"/>
                <w:b/>
                <w:bCs/>
                <w:sz w:val="20"/>
              </w:rPr>
              <w:t>1 Year</w:t>
            </w:r>
          </w:p>
        </w:tc>
        <w:tc>
          <w:tcPr>
            <w:tcW w:w="1836" w:type="dxa"/>
          </w:tcPr>
          <w:p w14:paraId="39906AAA" w14:textId="1EC6512F" w:rsidR="00CB4EC2" w:rsidRPr="006D468B" w:rsidRDefault="00CB4EC2" w:rsidP="00816522">
            <w:pPr>
              <w:pStyle w:val="Default"/>
              <w:jc w:val="both"/>
              <w:rPr>
                <w:rFonts w:ascii="Verdana" w:hAnsi="Verdana"/>
                <w:b/>
                <w:bCs/>
                <w:sz w:val="20"/>
              </w:rPr>
            </w:pPr>
            <w:r>
              <w:rPr>
                <w:rFonts w:ascii="Verdana" w:hAnsi="Verdana"/>
                <w:b/>
                <w:bCs/>
                <w:sz w:val="20"/>
              </w:rPr>
              <w:t>3 Years</w:t>
            </w:r>
          </w:p>
        </w:tc>
        <w:tc>
          <w:tcPr>
            <w:tcW w:w="1630" w:type="dxa"/>
          </w:tcPr>
          <w:p w14:paraId="7458CD80" w14:textId="39254939" w:rsidR="00CB4EC2" w:rsidRDefault="00CB4EC2" w:rsidP="00816522">
            <w:pPr>
              <w:pStyle w:val="Default"/>
              <w:jc w:val="both"/>
              <w:rPr>
                <w:rFonts w:ascii="Verdana" w:hAnsi="Verdana"/>
                <w:b/>
                <w:bCs/>
                <w:sz w:val="20"/>
              </w:rPr>
            </w:pPr>
            <w:r>
              <w:rPr>
                <w:rFonts w:ascii="Verdana" w:hAnsi="Verdana"/>
                <w:b/>
                <w:bCs/>
                <w:sz w:val="20"/>
              </w:rPr>
              <w:t>5 Years</w:t>
            </w:r>
          </w:p>
        </w:tc>
      </w:tr>
      <w:tr w:rsidR="00CB4EC2" w14:paraId="064BBFCB" w14:textId="77777777" w:rsidTr="001D0704">
        <w:tc>
          <w:tcPr>
            <w:tcW w:w="3538" w:type="dxa"/>
          </w:tcPr>
          <w:p w14:paraId="19B88AF7" w14:textId="77777777" w:rsidR="00CB4EC2" w:rsidRDefault="00CB4EC2" w:rsidP="00816522">
            <w:pPr>
              <w:pStyle w:val="Default"/>
              <w:jc w:val="both"/>
              <w:rPr>
                <w:rFonts w:ascii="Verdana" w:hAnsi="Verdana"/>
                <w:sz w:val="20"/>
              </w:rPr>
            </w:pPr>
            <w:r>
              <w:rPr>
                <w:rFonts w:ascii="Verdana" w:hAnsi="Verdana"/>
                <w:sz w:val="20"/>
              </w:rPr>
              <w:t>Scheme</w:t>
            </w:r>
          </w:p>
          <w:p w14:paraId="431D378A" w14:textId="75C6517D" w:rsidR="00CB4EC2" w:rsidRDefault="00CB4EC2" w:rsidP="00816522">
            <w:pPr>
              <w:pStyle w:val="Default"/>
              <w:jc w:val="both"/>
              <w:rPr>
                <w:rFonts w:ascii="Verdana" w:hAnsi="Verdana"/>
                <w:sz w:val="20"/>
              </w:rPr>
            </w:pPr>
            <w:r>
              <w:rPr>
                <w:rFonts w:ascii="Verdana" w:hAnsi="Verdana"/>
                <w:sz w:val="20"/>
              </w:rPr>
              <w:t>LGIM 10 Year Lifestyle Profile</w:t>
            </w:r>
          </w:p>
        </w:tc>
        <w:tc>
          <w:tcPr>
            <w:tcW w:w="2012" w:type="dxa"/>
          </w:tcPr>
          <w:p w14:paraId="52E87629" w14:textId="54311654" w:rsidR="00CB4EC2" w:rsidRDefault="00CB4EC2" w:rsidP="00816522">
            <w:pPr>
              <w:pStyle w:val="Default"/>
              <w:jc w:val="both"/>
              <w:rPr>
                <w:rFonts w:ascii="Verdana" w:hAnsi="Verdana"/>
                <w:sz w:val="20"/>
              </w:rPr>
            </w:pPr>
            <w:r>
              <w:rPr>
                <w:rFonts w:ascii="Verdana" w:hAnsi="Verdana"/>
                <w:sz w:val="20"/>
              </w:rPr>
              <w:t>13.40%</w:t>
            </w:r>
          </w:p>
        </w:tc>
        <w:tc>
          <w:tcPr>
            <w:tcW w:w="1836" w:type="dxa"/>
          </w:tcPr>
          <w:p w14:paraId="3B09D23F" w14:textId="7A328056" w:rsidR="00CB4EC2" w:rsidRDefault="00CB4EC2" w:rsidP="00816522">
            <w:pPr>
              <w:pStyle w:val="Default"/>
              <w:jc w:val="both"/>
              <w:rPr>
                <w:rFonts w:ascii="Verdana" w:hAnsi="Verdana"/>
                <w:sz w:val="20"/>
              </w:rPr>
            </w:pPr>
            <w:r>
              <w:rPr>
                <w:rFonts w:ascii="Verdana" w:hAnsi="Verdana"/>
                <w:sz w:val="20"/>
              </w:rPr>
              <w:t>3.02%</w:t>
            </w:r>
          </w:p>
        </w:tc>
        <w:tc>
          <w:tcPr>
            <w:tcW w:w="1630" w:type="dxa"/>
          </w:tcPr>
          <w:p w14:paraId="02D37C14" w14:textId="7E724BB0" w:rsidR="00CB4EC2" w:rsidRDefault="00CB4EC2" w:rsidP="00816522">
            <w:pPr>
              <w:pStyle w:val="Default"/>
              <w:jc w:val="both"/>
              <w:rPr>
                <w:rFonts w:ascii="Verdana" w:hAnsi="Verdana"/>
                <w:sz w:val="20"/>
              </w:rPr>
            </w:pPr>
            <w:r>
              <w:rPr>
                <w:rFonts w:ascii="Verdana" w:hAnsi="Verdana"/>
                <w:sz w:val="20"/>
              </w:rPr>
              <w:t>4.12%</w:t>
            </w:r>
          </w:p>
        </w:tc>
      </w:tr>
      <w:tr w:rsidR="00CB4EC2" w14:paraId="4B2F246E" w14:textId="77777777" w:rsidTr="001D0704">
        <w:tc>
          <w:tcPr>
            <w:tcW w:w="3538" w:type="dxa"/>
          </w:tcPr>
          <w:p w14:paraId="23098EE4" w14:textId="77777777" w:rsidR="00CB4EC2" w:rsidRDefault="00CB4EC2" w:rsidP="00816522">
            <w:pPr>
              <w:pStyle w:val="Default"/>
              <w:jc w:val="both"/>
              <w:rPr>
                <w:rFonts w:ascii="Verdana" w:hAnsi="Verdana"/>
                <w:sz w:val="20"/>
              </w:rPr>
            </w:pPr>
            <w:r>
              <w:rPr>
                <w:rFonts w:ascii="Verdana" w:hAnsi="Verdana"/>
                <w:sz w:val="20"/>
              </w:rPr>
              <w:t>NEST</w:t>
            </w:r>
          </w:p>
          <w:p w14:paraId="72E4E478" w14:textId="65283B4F" w:rsidR="00CB4EC2" w:rsidRDefault="00CB4EC2" w:rsidP="00816522">
            <w:pPr>
              <w:pStyle w:val="Default"/>
              <w:jc w:val="both"/>
              <w:rPr>
                <w:rFonts w:ascii="Verdana" w:hAnsi="Verdana"/>
                <w:sz w:val="20"/>
              </w:rPr>
            </w:pPr>
            <w:r>
              <w:rPr>
                <w:rFonts w:ascii="Verdana" w:hAnsi="Verdana"/>
                <w:sz w:val="20"/>
              </w:rPr>
              <w:t>Normal Retirement Date Fund</w:t>
            </w:r>
          </w:p>
        </w:tc>
        <w:tc>
          <w:tcPr>
            <w:tcW w:w="2012" w:type="dxa"/>
          </w:tcPr>
          <w:p w14:paraId="521DCC20" w14:textId="537830EC" w:rsidR="00CB4EC2" w:rsidRDefault="00CB4EC2" w:rsidP="00816522">
            <w:pPr>
              <w:pStyle w:val="Default"/>
              <w:jc w:val="both"/>
              <w:rPr>
                <w:rFonts w:ascii="Verdana" w:hAnsi="Verdana"/>
                <w:sz w:val="20"/>
              </w:rPr>
            </w:pPr>
            <w:r>
              <w:rPr>
                <w:rFonts w:ascii="Verdana" w:hAnsi="Verdana"/>
                <w:sz w:val="20"/>
              </w:rPr>
              <w:t>16.10%</w:t>
            </w:r>
          </w:p>
        </w:tc>
        <w:tc>
          <w:tcPr>
            <w:tcW w:w="1836" w:type="dxa"/>
          </w:tcPr>
          <w:p w14:paraId="5C2CBD44" w14:textId="44F9A4CD" w:rsidR="00CB4EC2" w:rsidRDefault="00CB4EC2" w:rsidP="00816522">
            <w:pPr>
              <w:pStyle w:val="Default"/>
              <w:jc w:val="both"/>
              <w:rPr>
                <w:rFonts w:ascii="Verdana" w:hAnsi="Verdana"/>
                <w:sz w:val="20"/>
              </w:rPr>
            </w:pPr>
            <w:r>
              <w:rPr>
                <w:rFonts w:ascii="Verdana" w:hAnsi="Verdana"/>
                <w:sz w:val="20"/>
              </w:rPr>
              <w:t>5.10%</w:t>
            </w:r>
          </w:p>
        </w:tc>
        <w:tc>
          <w:tcPr>
            <w:tcW w:w="1630" w:type="dxa"/>
          </w:tcPr>
          <w:p w14:paraId="3B65CB25" w14:textId="383428DC" w:rsidR="00CB4EC2" w:rsidRDefault="00CB4EC2" w:rsidP="00816522">
            <w:pPr>
              <w:pStyle w:val="Default"/>
              <w:jc w:val="both"/>
              <w:rPr>
                <w:rFonts w:ascii="Verdana" w:hAnsi="Verdana"/>
                <w:sz w:val="20"/>
              </w:rPr>
            </w:pPr>
            <w:r>
              <w:rPr>
                <w:rFonts w:ascii="Verdana" w:hAnsi="Verdana"/>
                <w:sz w:val="20"/>
              </w:rPr>
              <w:t>7.00%</w:t>
            </w:r>
          </w:p>
        </w:tc>
      </w:tr>
      <w:tr w:rsidR="00CB4EC2" w14:paraId="11939577" w14:textId="77777777" w:rsidTr="001D0704">
        <w:tc>
          <w:tcPr>
            <w:tcW w:w="3538" w:type="dxa"/>
          </w:tcPr>
          <w:p w14:paraId="6A956F91" w14:textId="77777777" w:rsidR="00CB4EC2" w:rsidRDefault="00CB4EC2" w:rsidP="00816522">
            <w:pPr>
              <w:pStyle w:val="Default"/>
              <w:jc w:val="both"/>
              <w:rPr>
                <w:rFonts w:ascii="Verdana" w:hAnsi="Verdana"/>
                <w:sz w:val="20"/>
              </w:rPr>
            </w:pPr>
            <w:r>
              <w:rPr>
                <w:rFonts w:ascii="Verdana" w:hAnsi="Verdana"/>
                <w:sz w:val="20"/>
              </w:rPr>
              <w:t>The People’s Pension</w:t>
            </w:r>
          </w:p>
          <w:p w14:paraId="7061D169" w14:textId="29BB0FF6" w:rsidR="00CB4EC2" w:rsidRDefault="00CB4EC2" w:rsidP="00816522">
            <w:pPr>
              <w:pStyle w:val="Default"/>
              <w:jc w:val="both"/>
              <w:rPr>
                <w:rFonts w:ascii="Verdana" w:hAnsi="Verdana"/>
                <w:sz w:val="20"/>
              </w:rPr>
            </w:pPr>
            <w:r>
              <w:rPr>
                <w:rFonts w:ascii="Verdana" w:hAnsi="Verdana"/>
                <w:sz w:val="20"/>
              </w:rPr>
              <w:t>Balanced Investment Profile</w:t>
            </w:r>
          </w:p>
        </w:tc>
        <w:tc>
          <w:tcPr>
            <w:tcW w:w="2012" w:type="dxa"/>
          </w:tcPr>
          <w:p w14:paraId="73AB9437" w14:textId="08602B2F" w:rsidR="00CB4EC2" w:rsidRDefault="00CB4EC2" w:rsidP="00816522">
            <w:pPr>
              <w:pStyle w:val="Default"/>
              <w:jc w:val="both"/>
              <w:rPr>
                <w:rFonts w:ascii="Verdana" w:hAnsi="Verdana"/>
                <w:sz w:val="20"/>
              </w:rPr>
            </w:pPr>
            <w:r>
              <w:rPr>
                <w:rFonts w:ascii="Verdana" w:hAnsi="Verdana"/>
                <w:sz w:val="20"/>
              </w:rPr>
              <w:t>19.38%</w:t>
            </w:r>
          </w:p>
        </w:tc>
        <w:tc>
          <w:tcPr>
            <w:tcW w:w="1836" w:type="dxa"/>
          </w:tcPr>
          <w:p w14:paraId="1862087B" w14:textId="6C65633E" w:rsidR="00CB4EC2" w:rsidRDefault="00CB4EC2" w:rsidP="00816522">
            <w:pPr>
              <w:pStyle w:val="Default"/>
              <w:jc w:val="both"/>
              <w:rPr>
                <w:rFonts w:ascii="Verdana" w:hAnsi="Verdana"/>
                <w:sz w:val="20"/>
              </w:rPr>
            </w:pPr>
            <w:r>
              <w:rPr>
                <w:rFonts w:ascii="Verdana" w:hAnsi="Verdana"/>
                <w:sz w:val="20"/>
              </w:rPr>
              <w:t>5.33%</w:t>
            </w:r>
          </w:p>
        </w:tc>
        <w:tc>
          <w:tcPr>
            <w:tcW w:w="1630" w:type="dxa"/>
          </w:tcPr>
          <w:p w14:paraId="03EC0BF6" w14:textId="089D3212" w:rsidR="00CB4EC2" w:rsidRDefault="00CB4EC2" w:rsidP="00816522">
            <w:pPr>
              <w:pStyle w:val="Default"/>
              <w:jc w:val="both"/>
              <w:rPr>
                <w:rFonts w:ascii="Verdana" w:hAnsi="Verdana"/>
                <w:sz w:val="20"/>
              </w:rPr>
            </w:pPr>
            <w:r>
              <w:rPr>
                <w:rFonts w:ascii="Verdana" w:hAnsi="Verdana"/>
                <w:sz w:val="20"/>
              </w:rPr>
              <w:t>6.52%</w:t>
            </w:r>
          </w:p>
        </w:tc>
      </w:tr>
      <w:tr w:rsidR="00CB4EC2" w14:paraId="59585B4D" w14:textId="77777777" w:rsidTr="001D0704">
        <w:tc>
          <w:tcPr>
            <w:tcW w:w="3538" w:type="dxa"/>
          </w:tcPr>
          <w:p w14:paraId="65D9B970" w14:textId="77777777" w:rsidR="00CB4EC2" w:rsidRDefault="00CB4EC2" w:rsidP="00816522">
            <w:pPr>
              <w:pStyle w:val="Default"/>
              <w:jc w:val="both"/>
              <w:rPr>
                <w:rFonts w:ascii="Verdana" w:hAnsi="Verdana"/>
                <w:sz w:val="20"/>
              </w:rPr>
            </w:pPr>
            <w:r>
              <w:rPr>
                <w:rFonts w:ascii="Verdana" w:hAnsi="Verdana"/>
                <w:sz w:val="20"/>
              </w:rPr>
              <w:t>Legal &amp; General Master Trust</w:t>
            </w:r>
          </w:p>
          <w:p w14:paraId="1CD34A07" w14:textId="2B67757E" w:rsidR="00CB4EC2" w:rsidRDefault="00CB4EC2" w:rsidP="00816522">
            <w:pPr>
              <w:pStyle w:val="Default"/>
              <w:jc w:val="both"/>
              <w:rPr>
                <w:rFonts w:ascii="Verdana" w:hAnsi="Verdana"/>
                <w:sz w:val="20"/>
              </w:rPr>
            </w:pPr>
            <w:r>
              <w:rPr>
                <w:rFonts w:ascii="Verdana" w:hAnsi="Verdana"/>
                <w:sz w:val="20"/>
              </w:rPr>
              <w:t>Target Date Fund</w:t>
            </w:r>
          </w:p>
        </w:tc>
        <w:tc>
          <w:tcPr>
            <w:tcW w:w="2012" w:type="dxa"/>
          </w:tcPr>
          <w:p w14:paraId="70CBBECA" w14:textId="3B1338F1" w:rsidR="00CB4EC2" w:rsidRDefault="00CB4EC2" w:rsidP="00816522">
            <w:pPr>
              <w:pStyle w:val="Default"/>
              <w:jc w:val="both"/>
              <w:rPr>
                <w:rFonts w:ascii="Verdana" w:hAnsi="Verdana"/>
                <w:sz w:val="20"/>
              </w:rPr>
            </w:pPr>
            <w:r>
              <w:rPr>
                <w:rFonts w:ascii="Verdana" w:hAnsi="Verdana"/>
                <w:sz w:val="20"/>
              </w:rPr>
              <w:t>16.74%</w:t>
            </w:r>
          </w:p>
        </w:tc>
        <w:tc>
          <w:tcPr>
            <w:tcW w:w="1836" w:type="dxa"/>
          </w:tcPr>
          <w:p w14:paraId="536339D4" w14:textId="6B7C4B0B" w:rsidR="00CB4EC2" w:rsidRDefault="00CB4EC2" w:rsidP="00816522">
            <w:pPr>
              <w:pStyle w:val="Default"/>
              <w:jc w:val="both"/>
              <w:rPr>
                <w:rFonts w:ascii="Verdana" w:hAnsi="Verdana"/>
                <w:sz w:val="20"/>
              </w:rPr>
            </w:pPr>
            <w:r>
              <w:rPr>
                <w:rFonts w:ascii="Verdana" w:hAnsi="Verdana"/>
                <w:sz w:val="20"/>
              </w:rPr>
              <w:t>5.38%</w:t>
            </w:r>
          </w:p>
        </w:tc>
        <w:tc>
          <w:tcPr>
            <w:tcW w:w="1630" w:type="dxa"/>
          </w:tcPr>
          <w:p w14:paraId="20AE49F7" w14:textId="1A57C881" w:rsidR="00CB4EC2" w:rsidRDefault="00CB4EC2" w:rsidP="00816522">
            <w:pPr>
              <w:pStyle w:val="Default"/>
              <w:jc w:val="both"/>
              <w:rPr>
                <w:rFonts w:ascii="Verdana" w:hAnsi="Verdana"/>
                <w:sz w:val="20"/>
              </w:rPr>
            </w:pPr>
            <w:r>
              <w:rPr>
                <w:rFonts w:ascii="Verdana" w:hAnsi="Verdana"/>
                <w:sz w:val="20"/>
              </w:rPr>
              <w:t>6.06%</w:t>
            </w:r>
          </w:p>
        </w:tc>
      </w:tr>
      <w:tr w:rsidR="00CB4EC2" w14:paraId="1F0F1465" w14:textId="77777777" w:rsidTr="001D0704">
        <w:tc>
          <w:tcPr>
            <w:tcW w:w="3538" w:type="dxa"/>
          </w:tcPr>
          <w:p w14:paraId="2DB37942" w14:textId="1C8BBC16" w:rsidR="00CB4EC2" w:rsidRDefault="00CB4EC2" w:rsidP="00816522">
            <w:pPr>
              <w:pStyle w:val="Default"/>
              <w:jc w:val="both"/>
              <w:rPr>
                <w:rFonts w:ascii="Verdana" w:hAnsi="Verdana"/>
                <w:sz w:val="20"/>
              </w:rPr>
            </w:pPr>
            <w:r>
              <w:rPr>
                <w:rFonts w:ascii="Verdana" w:hAnsi="Verdana"/>
                <w:b/>
                <w:bCs/>
                <w:sz w:val="20"/>
              </w:rPr>
              <w:t>Member aged 45 in 2024</w:t>
            </w:r>
          </w:p>
        </w:tc>
        <w:tc>
          <w:tcPr>
            <w:tcW w:w="2012" w:type="dxa"/>
          </w:tcPr>
          <w:p w14:paraId="593F9C1C" w14:textId="37BB5FED" w:rsidR="00CB4EC2" w:rsidRDefault="00CB4EC2" w:rsidP="00816522">
            <w:pPr>
              <w:pStyle w:val="Default"/>
              <w:jc w:val="both"/>
              <w:rPr>
                <w:rFonts w:ascii="Verdana" w:hAnsi="Verdana"/>
                <w:sz w:val="20"/>
              </w:rPr>
            </w:pPr>
            <w:r>
              <w:rPr>
                <w:rFonts w:ascii="Verdana" w:hAnsi="Verdana"/>
                <w:b/>
                <w:bCs/>
                <w:sz w:val="20"/>
              </w:rPr>
              <w:t>1 Year</w:t>
            </w:r>
          </w:p>
        </w:tc>
        <w:tc>
          <w:tcPr>
            <w:tcW w:w="1836" w:type="dxa"/>
          </w:tcPr>
          <w:p w14:paraId="7854D4C8" w14:textId="1E39523F" w:rsidR="00CB4EC2" w:rsidRDefault="00CB4EC2" w:rsidP="00816522">
            <w:pPr>
              <w:pStyle w:val="Default"/>
              <w:jc w:val="both"/>
              <w:rPr>
                <w:rFonts w:ascii="Verdana" w:hAnsi="Verdana"/>
                <w:sz w:val="20"/>
              </w:rPr>
            </w:pPr>
            <w:r>
              <w:rPr>
                <w:rFonts w:ascii="Verdana" w:hAnsi="Verdana"/>
                <w:b/>
                <w:bCs/>
                <w:sz w:val="20"/>
              </w:rPr>
              <w:t>3 Years</w:t>
            </w:r>
          </w:p>
        </w:tc>
        <w:tc>
          <w:tcPr>
            <w:tcW w:w="1630" w:type="dxa"/>
          </w:tcPr>
          <w:p w14:paraId="6973EB19" w14:textId="1814FC4D" w:rsidR="00CB4EC2" w:rsidRDefault="00CB4EC2" w:rsidP="00816522">
            <w:pPr>
              <w:pStyle w:val="Default"/>
              <w:jc w:val="both"/>
              <w:rPr>
                <w:rFonts w:ascii="Verdana" w:hAnsi="Verdana"/>
                <w:b/>
                <w:bCs/>
                <w:sz w:val="20"/>
              </w:rPr>
            </w:pPr>
            <w:r>
              <w:rPr>
                <w:rFonts w:ascii="Verdana" w:hAnsi="Verdana"/>
                <w:b/>
                <w:bCs/>
                <w:sz w:val="20"/>
              </w:rPr>
              <w:t>5 Years</w:t>
            </w:r>
          </w:p>
        </w:tc>
      </w:tr>
      <w:tr w:rsidR="00CB4EC2" w14:paraId="203A504F" w14:textId="77777777" w:rsidTr="001D0704">
        <w:tc>
          <w:tcPr>
            <w:tcW w:w="3538" w:type="dxa"/>
          </w:tcPr>
          <w:p w14:paraId="208E3944" w14:textId="77777777" w:rsidR="00CB4EC2" w:rsidRDefault="00CB4EC2" w:rsidP="00816522">
            <w:pPr>
              <w:pStyle w:val="Default"/>
              <w:jc w:val="both"/>
              <w:rPr>
                <w:rFonts w:ascii="Verdana" w:hAnsi="Verdana"/>
                <w:sz w:val="20"/>
              </w:rPr>
            </w:pPr>
            <w:r>
              <w:rPr>
                <w:rFonts w:ascii="Verdana" w:hAnsi="Verdana"/>
                <w:sz w:val="20"/>
              </w:rPr>
              <w:t>Scheme</w:t>
            </w:r>
          </w:p>
          <w:p w14:paraId="6FF38042" w14:textId="3094D376" w:rsidR="00CB4EC2" w:rsidRDefault="00CB4EC2" w:rsidP="00816522">
            <w:pPr>
              <w:pStyle w:val="Default"/>
              <w:jc w:val="both"/>
              <w:rPr>
                <w:rFonts w:ascii="Verdana" w:hAnsi="Verdana"/>
                <w:sz w:val="20"/>
              </w:rPr>
            </w:pPr>
            <w:r>
              <w:rPr>
                <w:rFonts w:ascii="Verdana" w:hAnsi="Verdana"/>
                <w:sz w:val="20"/>
              </w:rPr>
              <w:t>LGIM 10 Year Lifestyle Profile</w:t>
            </w:r>
          </w:p>
        </w:tc>
        <w:tc>
          <w:tcPr>
            <w:tcW w:w="2012" w:type="dxa"/>
          </w:tcPr>
          <w:p w14:paraId="6B8C5A96" w14:textId="58813626" w:rsidR="00CB4EC2" w:rsidRDefault="00CB4EC2" w:rsidP="00816522">
            <w:pPr>
              <w:pStyle w:val="Default"/>
              <w:jc w:val="both"/>
              <w:rPr>
                <w:rFonts w:ascii="Verdana" w:hAnsi="Verdana"/>
                <w:sz w:val="20"/>
              </w:rPr>
            </w:pPr>
            <w:r>
              <w:rPr>
                <w:rFonts w:ascii="Verdana" w:hAnsi="Verdana"/>
                <w:sz w:val="20"/>
              </w:rPr>
              <w:t>13.40%</w:t>
            </w:r>
          </w:p>
        </w:tc>
        <w:tc>
          <w:tcPr>
            <w:tcW w:w="1836" w:type="dxa"/>
          </w:tcPr>
          <w:p w14:paraId="027C1B04" w14:textId="7007394D" w:rsidR="00CB4EC2" w:rsidRDefault="00CB4EC2" w:rsidP="00816522">
            <w:pPr>
              <w:pStyle w:val="Default"/>
              <w:jc w:val="both"/>
              <w:rPr>
                <w:rFonts w:ascii="Verdana" w:hAnsi="Verdana"/>
                <w:sz w:val="20"/>
              </w:rPr>
            </w:pPr>
            <w:r>
              <w:rPr>
                <w:rFonts w:ascii="Verdana" w:hAnsi="Verdana"/>
                <w:sz w:val="20"/>
              </w:rPr>
              <w:t>3.02%</w:t>
            </w:r>
          </w:p>
        </w:tc>
        <w:tc>
          <w:tcPr>
            <w:tcW w:w="1630" w:type="dxa"/>
          </w:tcPr>
          <w:p w14:paraId="6E2518EE" w14:textId="602E3595" w:rsidR="00CB4EC2" w:rsidRDefault="00CB4EC2" w:rsidP="00816522">
            <w:pPr>
              <w:pStyle w:val="Default"/>
              <w:jc w:val="both"/>
              <w:rPr>
                <w:rFonts w:ascii="Verdana" w:hAnsi="Verdana"/>
                <w:sz w:val="20"/>
              </w:rPr>
            </w:pPr>
            <w:r>
              <w:rPr>
                <w:rFonts w:ascii="Verdana" w:hAnsi="Verdana"/>
                <w:sz w:val="20"/>
              </w:rPr>
              <w:t>4.12%</w:t>
            </w:r>
          </w:p>
        </w:tc>
      </w:tr>
      <w:tr w:rsidR="00CB4EC2" w14:paraId="51236CC3" w14:textId="77777777" w:rsidTr="001D0704">
        <w:tc>
          <w:tcPr>
            <w:tcW w:w="3538" w:type="dxa"/>
          </w:tcPr>
          <w:p w14:paraId="7827BC30" w14:textId="77777777" w:rsidR="00CB4EC2" w:rsidRDefault="00CB4EC2" w:rsidP="00816522">
            <w:pPr>
              <w:pStyle w:val="Default"/>
              <w:jc w:val="both"/>
              <w:rPr>
                <w:rFonts w:ascii="Verdana" w:hAnsi="Verdana"/>
                <w:sz w:val="20"/>
              </w:rPr>
            </w:pPr>
            <w:r>
              <w:rPr>
                <w:rFonts w:ascii="Verdana" w:hAnsi="Verdana"/>
                <w:sz w:val="20"/>
              </w:rPr>
              <w:t>NEST</w:t>
            </w:r>
          </w:p>
          <w:p w14:paraId="63329D91" w14:textId="0FA6E103" w:rsidR="00CB4EC2" w:rsidRDefault="00CB4EC2" w:rsidP="00816522">
            <w:pPr>
              <w:pStyle w:val="Default"/>
              <w:jc w:val="both"/>
              <w:rPr>
                <w:rFonts w:ascii="Verdana" w:hAnsi="Verdana"/>
                <w:sz w:val="20"/>
              </w:rPr>
            </w:pPr>
            <w:r>
              <w:rPr>
                <w:rFonts w:ascii="Verdana" w:hAnsi="Verdana"/>
                <w:sz w:val="20"/>
              </w:rPr>
              <w:t>Normal Retirement Date Fund</w:t>
            </w:r>
          </w:p>
        </w:tc>
        <w:tc>
          <w:tcPr>
            <w:tcW w:w="2012" w:type="dxa"/>
          </w:tcPr>
          <w:p w14:paraId="27D3A289" w14:textId="1012F2C7" w:rsidR="00CB4EC2" w:rsidRDefault="00CB4EC2" w:rsidP="00816522">
            <w:pPr>
              <w:pStyle w:val="Default"/>
              <w:jc w:val="both"/>
              <w:rPr>
                <w:rFonts w:ascii="Verdana" w:hAnsi="Verdana"/>
                <w:sz w:val="20"/>
              </w:rPr>
            </w:pPr>
            <w:r>
              <w:rPr>
                <w:rFonts w:ascii="Verdana" w:hAnsi="Verdana"/>
                <w:sz w:val="20"/>
              </w:rPr>
              <w:t>16.10%</w:t>
            </w:r>
          </w:p>
        </w:tc>
        <w:tc>
          <w:tcPr>
            <w:tcW w:w="1836" w:type="dxa"/>
          </w:tcPr>
          <w:p w14:paraId="7D0F39F5" w14:textId="41F88918" w:rsidR="00CB4EC2" w:rsidRDefault="00CB4EC2" w:rsidP="00816522">
            <w:pPr>
              <w:pStyle w:val="Default"/>
              <w:jc w:val="both"/>
              <w:rPr>
                <w:rFonts w:ascii="Verdana" w:hAnsi="Verdana"/>
                <w:sz w:val="20"/>
              </w:rPr>
            </w:pPr>
            <w:r>
              <w:rPr>
                <w:rFonts w:ascii="Verdana" w:hAnsi="Verdana"/>
                <w:sz w:val="20"/>
              </w:rPr>
              <w:t>5.10%</w:t>
            </w:r>
          </w:p>
        </w:tc>
        <w:tc>
          <w:tcPr>
            <w:tcW w:w="1630" w:type="dxa"/>
          </w:tcPr>
          <w:p w14:paraId="4C2F6430" w14:textId="76B03E86" w:rsidR="00CB4EC2" w:rsidRDefault="00CB4EC2" w:rsidP="00816522">
            <w:pPr>
              <w:pStyle w:val="Default"/>
              <w:jc w:val="both"/>
              <w:rPr>
                <w:rFonts w:ascii="Verdana" w:hAnsi="Verdana"/>
                <w:sz w:val="20"/>
              </w:rPr>
            </w:pPr>
            <w:r>
              <w:rPr>
                <w:rFonts w:ascii="Verdana" w:hAnsi="Verdana"/>
                <w:sz w:val="20"/>
              </w:rPr>
              <w:t>7.00%</w:t>
            </w:r>
          </w:p>
        </w:tc>
      </w:tr>
      <w:tr w:rsidR="00CB4EC2" w14:paraId="35C93D22" w14:textId="77777777" w:rsidTr="001D0704">
        <w:tc>
          <w:tcPr>
            <w:tcW w:w="3538" w:type="dxa"/>
          </w:tcPr>
          <w:p w14:paraId="5710612F" w14:textId="77777777" w:rsidR="00CB4EC2" w:rsidRDefault="00CB4EC2" w:rsidP="00816522">
            <w:pPr>
              <w:pStyle w:val="Default"/>
              <w:jc w:val="both"/>
              <w:rPr>
                <w:rFonts w:ascii="Verdana" w:hAnsi="Verdana"/>
                <w:sz w:val="20"/>
              </w:rPr>
            </w:pPr>
            <w:r>
              <w:rPr>
                <w:rFonts w:ascii="Verdana" w:hAnsi="Verdana"/>
                <w:sz w:val="20"/>
              </w:rPr>
              <w:t>The People’s Pension</w:t>
            </w:r>
          </w:p>
          <w:p w14:paraId="3B7AF47C" w14:textId="09F6C6A3" w:rsidR="00CB4EC2" w:rsidRDefault="00CB4EC2" w:rsidP="00816522">
            <w:pPr>
              <w:pStyle w:val="Default"/>
              <w:jc w:val="both"/>
              <w:rPr>
                <w:rFonts w:ascii="Verdana" w:hAnsi="Verdana"/>
                <w:sz w:val="20"/>
              </w:rPr>
            </w:pPr>
            <w:r>
              <w:rPr>
                <w:rFonts w:ascii="Verdana" w:hAnsi="Verdana"/>
                <w:sz w:val="20"/>
              </w:rPr>
              <w:t>Balanced Investment Profile</w:t>
            </w:r>
          </w:p>
        </w:tc>
        <w:tc>
          <w:tcPr>
            <w:tcW w:w="2012" w:type="dxa"/>
          </w:tcPr>
          <w:p w14:paraId="77021714" w14:textId="5B2F1EB9" w:rsidR="00CB4EC2" w:rsidRDefault="00CB4EC2" w:rsidP="00816522">
            <w:pPr>
              <w:pStyle w:val="Default"/>
              <w:jc w:val="both"/>
              <w:rPr>
                <w:rFonts w:ascii="Verdana" w:hAnsi="Verdana"/>
                <w:sz w:val="20"/>
              </w:rPr>
            </w:pPr>
            <w:r>
              <w:rPr>
                <w:rFonts w:ascii="Verdana" w:hAnsi="Verdana"/>
                <w:sz w:val="20"/>
              </w:rPr>
              <w:t>19.38%</w:t>
            </w:r>
          </w:p>
        </w:tc>
        <w:tc>
          <w:tcPr>
            <w:tcW w:w="1836" w:type="dxa"/>
          </w:tcPr>
          <w:p w14:paraId="263C58E5" w14:textId="39BA924C" w:rsidR="00CB4EC2" w:rsidRDefault="00CB4EC2" w:rsidP="00816522">
            <w:pPr>
              <w:pStyle w:val="Default"/>
              <w:jc w:val="both"/>
              <w:rPr>
                <w:rFonts w:ascii="Verdana" w:hAnsi="Verdana"/>
                <w:sz w:val="20"/>
              </w:rPr>
            </w:pPr>
            <w:r>
              <w:rPr>
                <w:rFonts w:ascii="Verdana" w:hAnsi="Verdana"/>
                <w:sz w:val="20"/>
              </w:rPr>
              <w:t>5.33%</w:t>
            </w:r>
          </w:p>
        </w:tc>
        <w:tc>
          <w:tcPr>
            <w:tcW w:w="1630" w:type="dxa"/>
          </w:tcPr>
          <w:p w14:paraId="742B2221" w14:textId="458B4773" w:rsidR="00CB4EC2" w:rsidRDefault="00CB4EC2" w:rsidP="00816522">
            <w:pPr>
              <w:pStyle w:val="Default"/>
              <w:jc w:val="both"/>
              <w:rPr>
                <w:rFonts w:ascii="Verdana" w:hAnsi="Verdana"/>
                <w:sz w:val="20"/>
              </w:rPr>
            </w:pPr>
            <w:r>
              <w:rPr>
                <w:rFonts w:ascii="Verdana" w:hAnsi="Verdana"/>
                <w:sz w:val="20"/>
              </w:rPr>
              <w:t>6.52%</w:t>
            </w:r>
          </w:p>
        </w:tc>
      </w:tr>
      <w:tr w:rsidR="00CB4EC2" w14:paraId="5A514757" w14:textId="77777777" w:rsidTr="001D0704">
        <w:tc>
          <w:tcPr>
            <w:tcW w:w="3538" w:type="dxa"/>
          </w:tcPr>
          <w:p w14:paraId="043AFF9F" w14:textId="77777777" w:rsidR="00CB4EC2" w:rsidRDefault="00CB4EC2" w:rsidP="00816522">
            <w:pPr>
              <w:pStyle w:val="Default"/>
              <w:jc w:val="both"/>
              <w:rPr>
                <w:rFonts w:ascii="Verdana" w:hAnsi="Verdana"/>
                <w:sz w:val="20"/>
              </w:rPr>
            </w:pPr>
            <w:r>
              <w:rPr>
                <w:rFonts w:ascii="Verdana" w:hAnsi="Verdana"/>
                <w:sz w:val="20"/>
              </w:rPr>
              <w:t>Legal &amp; General Master Trust</w:t>
            </w:r>
          </w:p>
          <w:p w14:paraId="04A6DB96" w14:textId="4AEF8E78" w:rsidR="00CB4EC2" w:rsidRDefault="00CB4EC2" w:rsidP="00816522">
            <w:pPr>
              <w:pStyle w:val="Default"/>
              <w:jc w:val="both"/>
              <w:rPr>
                <w:rFonts w:ascii="Verdana" w:hAnsi="Verdana"/>
                <w:sz w:val="20"/>
              </w:rPr>
            </w:pPr>
            <w:r>
              <w:rPr>
                <w:rFonts w:ascii="Verdana" w:hAnsi="Verdana"/>
                <w:sz w:val="20"/>
              </w:rPr>
              <w:t>Target Date Fund</w:t>
            </w:r>
          </w:p>
        </w:tc>
        <w:tc>
          <w:tcPr>
            <w:tcW w:w="2012" w:type="dxa"/>
          </w:tcPr>
          <w:p w14:paraId="1042C0F1" w14:textId="63397279" w:rsidR="00CB4EC2" w:rsidRDefault="00CB4EC2" w:rsidP="00816522">
            <w:pPr>
              <w:pStyle w:val="Default"/>
              <w:jc w:val="both"/>
              <w:rPr>
                <w:rFonts w:ascii="Verdana" w:hAnsi="Verdana"/>
                <w:sz w:val="20"/>
              </w:rPr>
            </w:pPr>
            <w:r>
              <w:rPr>
                <w:rFonts w:ascii="Verdana" w:hAnsi="Verdana"/>
                <w:sz w:val="20"/>
              </w:rPr>
              <w:t>16.81%</w:t>
            </w:r>
          </w:p>
        </w:tc>
        <w:tc>
          <w:tcPr>
            <w:tcW w:w="1836" w:type="dxa"/>
          </w:tcPr>
          <w:p w14:paraId="6BF0A0E9" w14:textId="2DE986D7" w:rsidR="00CB4EC2" w:rsidRDefault="00CB4EC2" w:rsidP="00816522">
            <w:pPr>
              <w:pStyle w:val="Default"/>
              <w:jc w:val="both"/>
              <w:rPr>
                <w:rFonts w:ascii="Verdana" w:hAnsi="Verdana"/>
                <w:sz w:val="20"/>
              </w:rPr>
            </w:pPr>
            <w:r>
              <w:rPr>
                <w:rFonts w:ascii="Verdana" w:hAnsi="Verdana"/>
                <w:sz w:val="20"/>
              </w:rPr>
              <w:t>4.03%</w:t>
            </w:r>
          </w:p>
        </w:tc>
        <w:tc>
          <w:tcPr>
            <w:tcW w:w="1630" w:type="dxa"/>
          </w:tcPr>
          <w:p w14:paraId="0959EFCD" w14:textId="72E6BBBF" w:rsidR="00CB4EC2" w:rsidRDefault="00CB4EC2" w:rsidP="00816522">
            <w:pPr>
              <w:pStyle w:val="Default"/>
              <w:jc w:val="both"/>
              <w:rPr>
                <w:rFonts w:ascii="Verdana" w:hAnsi="Verdana"/>
                <w:sz w:val="20"/>
              </w:rPr>
            </w:pPr>
            <w:r>
              <w:rPr>
                <w:rFonts w:ascii="Verdana" w:hAnsi="Verdana"/>
                <w:sz w:val="20"/>
              </w:rPr>
              <w:t>4.72%</w:t>
            </w:r>
          </w:p>
        </w:tc>
      </w:tr>
      <w:tr w:rsidR="00CB4EC2" w14:paraId="3BFB5F62" w14:textId="77777777" w:rsidTr="001D0704">
        <w:tc>
          <w:tcPr>
            <w:tcW w:w="3538" w:type="dxa"/>
          </w:tcPr>
          <w:p w14:paraId="7B2AB376" w14:textId="568F1862" w:rsidR="00CB4EC2" w:rsidRDefault="00CB4EC2" w:rsidP="00816522">
            <w:pPr>
              <w:pStyle w:val="Default"/>
              <w:jc w:val="both"/>
              <w:rPr>
                <w:rFonts w:ascii="Verdana" w:hAnsi="Verdana"/>
                <w:sz w:val="20"/>
              </w:rPr>
            </w:pPr>
            <w:r>
              <w:rPr>
                <w:rFonts w:ascii="Verdana" w:hAnsi="Verdana"/>
                <w:b/>
                <w:bCs/>
                <w:sz w:val="20"/>
              </w:rPr>
              <w:t>Member aged 55 in 2024</w:t>
            </w:r>
          </w:p>
        </w:tc>
        <w:tc>
          <w:tcPr>
            <w:tcW w:w="2012" w:type="dxa"/>
          </w:tcPr>
          <w:p w14:paraId="3033B46C" w14:textId="4AA75DB0" w:rsidR="00CB4EC2" w:rsidRDefault="00CB4EC2" w:rsidP="00816522">
            <w:pPr>
              <w:pStyle w:val="Default"/>
              <w:jc w:val="both"/>
              <w:rPr>
                <w:rFonts w:ascii="Verdana" w:hAnsi="Verdana"/>
                <w:sz w:val="20"/>
              </w:rPr>
            </w:pPr>
            <w:r>
              <w:rPr>
                <w:rFonts w:ascii="Verdana" w:hAnsi="Verdana"/>
                <w:b/>
                <w:bCs/>
                <w:sz w:val="20"/>
              </w:rPr>
              <w:t>1 Year</w:t>
            </w:r>
          </w:p>
        </w:tc>
        <w:tc>
          <w:tcPr>
            <w:tcW w:w="1836" w:type="dxa"/>
          </w:tcPr>
          <w:p w14:paraId="4A9D6521" w14:textId="11C20CF8" w:rsidR="00CB4EC2" w:rsidRDefault="00CB4EC2" w:rsidP="00816522">
            <w:pPr>
              <w:pStyle w:val="Default"/>
              <w:jc w:val="both"/>
              <w:rPr>
                <w:rFonts w:ascii="Verdana" w:hAnsi="Verdana"/>
                <w:sz w:val="20"/>
              </w:rPr>
            </w:pPr>
            <w:r>
              <w:rPr>
                <w:rFonts w:ascii="Verdana" w:hAnsi="Verdana"/>
                <w:b/>
                <w:bCs/>
                <w:sz w:val="20"/>
              </w:rPr>
              <w:t>3 Years</w:t>
            </w:r>
          </w:p>
        </w:tc>
        <w:tc>
          <w:tcPr>
            <w:tcW w:w="1630" w:type="dxa"/>
          </w:tcPr>
          <w:p w14:paraId="133D9149" w14:textId="5C784C60" w:rsidR="00CB4EC2" w:rsidRDefault="00CB4EC2" w:rsidP="00816522">
            <w:pPr>
              <w:pStyle w:val="Default"/>
              <w:jc w:val="both"/>
              <w:rPr>
                <w:rFonts w:ascii="Verdana" w:hAnsi="Verdana"/>
                <w:b/>
                <w:bCs/>
                <w:sz w:val="20"/>
              </w:rPr>
            </w:pPr>
            <w:r>
              <w:rPr>
                <w:rFonts w:ascii="Verdana" w:hAnsi="Verdana"/>
                <w:b/>
                <w:bCs/>
                <w:sz w:val="20"/>
              </w:rPr>
              <w:t>5 Years</w:t>
            </w:r>
          </w:p>
        </w:tc>
      </w:tr>
      <w:tr w:rsidR="00CB4EC2" w14:paraId="75CE348F" w14:textId="77777777" w:rsidTr="001D0704">
        <w:tc>
          <w:tcPr>
            <w:tcW w:w="3538" w:type="dxa"/>
          </w:tcPr>
          <w:p w14:paraId="3586FF7B" w14:textId="77777777" w:rsidR="00CB4EC2" w:rsidRDefault="00CB4EC2" w:rsidP="00816522">
            <w:pPr>
              <w:pStyle w:val="Default"/>
              <w:jc w:val="both"/>
              <w:rPr>
                <w:rFonts w:ascii="Verdana" w:hAnsi="Verdana"/>
                <w:sz w:val="20"/>
              </w:rPr>
            </w:pPr>
            <w:r>
              <w:rPr>
                <w:rFonts w:ascii="Verdana" w:hAnsi="Verdana"/>
                <w:sz w:val="20"/>
              </w:rPr>
              <w:t>Scheme</w:t>
            </w:r>
          </w:p>
          <w:p w14:paraId="08C62F84" w14:textId="727012AF" w:rsidR="00CB4EC2" w:rsidRDefault="00CB4EC2" w:rsidP="00816522">
            <w:pPr>
              <w:pStyle w:val="Default"/>
              <w:jc w:val="both"/>
              <w:rPr>
                <w:rFonts w:ascii="Verdana" w:hAnsi="Verdana"/>
                <w:sz w:val="20"/>
              </w:rPr>
            </w:pPr>
            <w:r>
              <w:rPr>
                <w:rFonts w:ascii="Verdana" w:hAnsi="Verdana"/>
                <w:sz w:val="20"/>
              </w:rPr>
              <w:t>LGIM 10 Year Lifestyle Profile</w:t>
            </w:r>
          </w:p>
        </w:tc>
        <w:tc>
          <w:tcPr>
            <w:tcW w:w="2012" w:type="dxa"/>
          </w:tcPr>
          <w:p w14:paraId="36198EBB" w14:textId="5089AE45" w:rsidR="00CB4EC2" w:rsidRDefault="00CB4EC2" w:rsidP="00816522">
            <w:pPr>
              <w:pStyle w:val="Default"/>
              <w:jc w:val="both"/>
              <w:rPr>
                <w:rFonts w:ascii="Verdana" w:hAnsi="Verdana"/>
                <w:sz w:val="20"/>
              </w:rPr>
            </w:pPr>
            <w:r>
              <w:rPr>
                <w:rFonts w:ascii="Verdana" w:hAnsi="Verdana"/>
                <w:sz w:val="20"/>
              </w:rPr>
              <w:t>13.40%</w:t>
            </w:r>
          </w:p>
        </w:tc>
        <w:tc>
          <w:tcPr>
            <w:tcW w:w="1836" w:type="dxa"/>
          </w:tcPr>
          <w:p w14:paraId="0D85631E" w14:textId="4CEF8015" w:rsidR="00CB4EC2" w:rsidRDefault="00CB4EC2" w:rsidP="00816522">
            <w:pPr>
              <w:pStyle w:val="Default"/>
              <w:jc w:val="both"/>
              <w:rPr>
                <w:rFonts w:ascii="Verdana" w:hAnsi="Verdana"/>
                <w:sz w:val="20"/>
              </w:rPr>
            </w:pPr>
            <w:r>
              <w:rPr>
                <w:rFonts w:ascii="Verdana" w:hAnsi="Verdana"/>
                <w:sz w:val="20"/>
              </w:rPr>
              <w:t>3.02%</w:t>
            </w:r>
          </w:p>
        </w:tc>
        <w:tc>
          <w:tcPr>
            <w:tcW w:w="1630" w:type="dxa"/>
          </w:tcPr>
          <w:p w14:paraId="51383ECE" w14:textId="1B117881" w:rsidR="00CB4EC2" w:rsidRDefault="00CB4EC2" w:rsidP="00816522">
            <w:pPr>
              <w:pStyle w:val="Default"/>
              <w:jc w:val="both"/>
              <w:rPr>
                <w:rFonts w:ascii="Verdana" w:hAnsi="Verdana"/>
                <w:sz w:val="20"/>
              </w:rPr>
            </w:pPr>
            <w:r>
              <w:rPr>
                <w:rFonts w:ascii="Verdana" w:hAnsi="Verdana"/>
                <w:sz w:val="20"/>
              </w:rPr>
              <w:t>4.12%</w:t>
            </w:r>
          </w:p>
        </w:tc>
      </w:tr>
      <w:tr w:rsidR="00CB4EC2" w14:paraId="5C58F522" w14:textId="77777777" w:rsidTr="001D0704">
        <w:tc>
          <w:tcPr>
            <w:tcW w:w="3538" w:type="dxa"/>
          </w:tcPr>
          <w:p w14:paraId="02C335FC" w14:textId="77777777" w:rsidR="00CB4EC2" w:rsidRDefault="00CB4EC2" w:rsidP="00816522">
            <w:pPr>
              <w:pStyle w:val="Default"/>
              <w:jc w:val="both"/>
              <w:rPr>
                <w:rFonts w:ascii="Verdana" w:hAnsi="Verdana"/>
                <w:sz w:val="20"/>
              </w:rPr>
            </w:pPr>
            <w:r>
              <w:rPr>
                <w:rFonts w:ascii="Verdana" w:hAnsi="Verdana"/>
                <w:sz w:val="20"/>
              </w:rPr>
              <w:t>NEST</w:t>
            </w:r>
          </w:p>
          <w:p w14:paraId="4B87317A" w14:textId="2AE82C9A" w:rsidR="00CB4EC2" w:rsidRDefault="00CB4EC2" w:rsidP="00816522">
            <w:pPr>
              <w:pStyle w:val="Default"/>
              <w:jc w:val="both"/>
              <w:rPr>
                <w:rFonts w:ascii="Verdana" w:hAnsi="Verdana"/>
                <w:sz w:val="20"/>
              </w:rPr>
            </w:pPr>
            <w:r>
              <w:rPr>
                <w:rFonts w:ascii="Verdana" w:hAnsi="Verdana"/>
                <w:sz w:val="20"/>
              </w:rPr>
              <w:t>Normal Retirement Date Fund</w:t>
            </w:r>
          </w:p>
        </w:tc>
        <w:tc>
          <w:tcPr>
            <w:tcW w:w="2012" w:type="dxa"/>
          </w:tcPr>
          <w:p w14:paraId="1C820305" w14:textId="2803D867" w:rsidR="00CB4EC2" w:rsidRDefault="00CB4EC2" w:rsidP="00816522">
            <w:pPr>
              <w:pStyle w:val="Default"/>
              <w:jc w:val="both"/>
              <w:rPr>
                <w:rFonts w:ascii="Verdana" w:hAnsi="Verdana"/>
                <w:sz w:val="20"/>
              </w:rPr>
            </w:pPr>
            <w:r>
              <w:rPr>
                <w:rFonts w:ascii="Verdana" w:hAnsi="Verdana"/>
                <w:sz w:val="20"/>
              </w:rPr>
              <w:t>16.10%</w:t>
            </w:r>
          </w:p>
        </w:tc>
        <w:tc>
          <w:tcPr>
            <w:tcW w:w="1836" w:type="dxa"/>
          </w:tcPr>
          <w:p w14:paraId="42BA874C" w14:textId="3691B3B2" w:rsidR="00CB4EC2" w:rsidRDefault="00CB4EC2" w:rsidP="00816522">
            <w:pPr>
              <w:pStyle w:val="Default"/>
              <w:jc w:val="both"/>
              <w:rPr>
                <w:rFonts w:ascii="Verdana" w:hAnsi="Verdana"/>
                <w:sz w:val="20"/>
              </w:rPr>
            </w:pPr>
            <w:r>
              <w:rPr>
                <w:rFonts w:ascii="Verdana" w:hAnsi="Verdana"/>
                <w:sz w:val="20"/>
              </w:rPr>
              <w:t>5.00%</w:t>
            </w:r>
          </w:p>
        </w:tc>
        <w:tc>
          <w:tcPr>
            <w:tcW w:w="1630" w:type="dxa"/>
          </w:tcPr>
          <w:p w14:paraId="08E53618" w14:textId="0EA78A0F" w:rsidR="00CB4EC2" w:rsidRDefault="00CB4EC2" w:rsidP="00816522">
            <w:pPr>
              <w:pStyle w:val="Default"/>
              <w:jc w:val="both"/>
              <w:rPr>
                <w:rFonts w:ascii="Verdana" w:hAnsi="Verdana"/>
                <w:sz w:val="20"/>
              </w:rPr>
            </w:pPr>
            <w:r>
              <w:rPr>
                <w:rFonts w:ascii="Verdana" w:hAnsi="Verdana"/>
                <w:sz w:val="20"/>
              </w:rPr>
              <w:t>7.00%</w:t>
            </w:r>
          </w:p>
        </w:tc>
      </w:tr>
      <w:tr w:rsidR="00CB4EC2" w14:paraId="47717048" w14:textId="77777777" w:rsidTr="001D0704">
        <w:tc>
          <w:tcPr>
            <w:tcW w:w="3538" w:type="dxa"/>
          </w:tcPr>
          <w:p w14:paraId="5BC0FEF4" w14:textId="77777777" w:rsidR="00CB4EC2" w:rsidRDefault="00CB4EC2" w:rsidP="00816522">
            <w:pPr>
              <w:pStyle w:val="Default"/>
              <w:jc w:val="both"/>
              <w:rPr>
                <w:rFonts w:ascii="Verdana" w:hAnsi="Verdana"/>
                <w:sz w:val="20"/>
              </w:rPr>
            </w:pPr>
            <w:r>
              <w:rPr>
                <w:rFonts w:ascii="Verdana" w:hAnsi="Verdana"/>
                <w:sz w:val="20"/>
              </w:rPr>
              <w:t>The People’s Pension</w:t>
            </w:r>
          </w:p>
          <w:p w14:paraId="5B9C9C2E" w14:textId="66B2ABBB" w:rsidR="00CB4EC2" w:rsidRDefault="00CB4EC2" w:rsidP="00816522">
            <w:pPr>
              <w:pStyle w:val="Default"/>
              <w:jc w:val="both"/>
              <w:rPr>
                <w:rFonts w:ascii="Verdana" w:hAnsi="Verdana"/>
                <w:sz w:val="20"/>
              </w:rPr>
            </w:pPr>
            <w:r>
              <w:rPr>
                <w:rFonts w:ascii="Verdana" w:hAnsi="Verdana"/>
                <w:sz w:val="20"/>
              </w:rPr>
              <w:t>Balanced Investment Profile</w:t>
            </w:r>
          </w:p>
        </w:tc>
        <w:tc>
          <w:tcPr>
            <w:tcW w:w="2012" w:type="dxa"/>
          </w:tcPr>
          <w:p w14:paraId="22207365" w14:textId="6F7322BC" w:rsidR="00CB4EC2" w:rsidRDefault="00CB4EC2" w:rsidP="00816522">
            <w:pPr>
              <w:pStyle w:val="Default"/>
              <w:jc w:val="both"/>
              <w:rPr>
                <w:rFonts w:ascii="Verdana" w:hAnsi="Verdana"/>
                <w:sz w:val="20"/>
              </w:rPr>
            </w:pPr>
            <w:r>
              <w:rPr>
                <w:rFonts w:ascii="Verdana" w:hAnsi="Verdana"/>
                <w:sz w:val="20"/>
              </w:rPr>
              <w:t>15.96%</w:t>
            </w:r>
          </w:p>
        </w:tc>
        <w:tc>
          <w:tcPr>
            <w:tcW w:w="1836" w:type="dxa"/>
          </w:tcPr>
          <w:p w14:paraId="51F7A5A2" w14:textId="2F088587" w:rsidR="00CB4EC2" w:rsidRDefault="00CB4EC2" w:rsidP="00816522">
            <w:pPr>
              <w:pStyle w:val="Default"/>
              <w:jc w:val="both"/>
              <w:rPr>
                <w:rFonts w:ascii="Verdana" w:hAnsi="Verdana"/>
                <w:sz w:val="20"/>
              </w:rPr>
            </w:pPr>
            <w:r>
              <w:rPr>
                <w:rFonts w:ascii="Verdana" w:hAnsi="Verdana"/>
                <w:sz w:val="20"/>
              </w:rPr>
              <w:t>3.44%</w:t>
            </w:r>
          </w:p>
        </w:tc>
        <w:tc>
          <w:tcPr>
            <w:tcW w:w="1630" w:type="dxa"/>
          </w:tcPr>
          <w:p w14:paraId="249A1DAE" w14:textId="74F75000" w:rsidR="00CB4EC2" w:rsidRDefault="00CB4EC2" w:rsidP="00816522">
            <w:pPr>
              <w:pStyle w:val="Default"/>
              <w:jc w:val="both"/>
              <w:rPr>
                <w:rFonts w:ascii="Verdana" w:hAnsi="Verdana"/>
                <w:sz w:val="20"/>
              </w:rPr>
            </w:pPr>
            <w:r>
              <w:rPr>
                <w:rFonts w:ascii="Verdana" w:hAnsi="Verdana"/>
                <w:sz w:val="20"/>
              </w:rPr>
              <w:t>4.42%</w:t>
            </w:r>
          </w:p>
        </w:tc>
      </w:tr>
      <w:tr w:rsidR="00CB4EC2" w14:paraId="4175DC65" w14:textId="77777777" w:rsidTr="001D0704">
        <w:tc>
          <w:tcPr>
            <w:tcW w:w="3538" w:type="dxa"/>
          </w:tcPr>
          <w:p w14:paraId="65ED4C5A" w14:textId="77777777" w:rsidR="00CB4EC2" w:rsidRDefault="00CB4EC2" w:rsidP="00816522">
            <w:pPr>
              <w:pStyle w:val="Default"/>
              <w:jc w:val="both"/>
              <w:rPr>
                <w:rFonts w:ascii="Verdana" w:hAnsi="Verdana"/>
                <w:sz w:val="20"/>
              </w:rPr>
            </w:pPr>
            <w:r>
              <w:rPr>
                <w:rFonts w:ascii="Verdana" w:hAnsi="Verdana"/>
                <w:sz w:val="20"/>
              </w:rPr>
              <w:t>Legal &amp; General Master Trust</w:t>
            </w:r>
          </w:p>
          <w:p w14:paraId="4A61923E" w14:textId="2750F0BC" w:rsidR="00CB4EC2" w:rsidRDefault="00CB4EC2" w:rsidP="00816522">
            <w:pPr>
              <w:pStyle w:val="Default"/>
              <w:jc w:val="both"/>
              <w:rPr>
                <w:rFonts w:ascii="Verdana" w:hAnsi="Verdana"/>
                <w:sz w:val="20"/>
              </w:rPr>
            </w:pPr>
            <w:r>
              <w:rPr>
                <w:rFonts w:ascii="Verdana" w:hAnsi="Verdana"/>
                <w:sz w:val="20"/>
              </w:rPr>
              <w:t>Target Date Fund</w:t>
            </w:r>
          </w:p>
        </w:tc>
        <w:tc>
          <w:tcPr>
            <w:tcW w:w="2012" w:type="dxa"/>
          </w:tcPr>
          <w:p w14:paraId="1C3422E7" w14:textId="67302F9D" w:rsidR="00CB4EC2" w:rsidRDefault="00CB4EC2" w:rsidP="00816522">
            <w:pPr>
              <w:pStyle w:val="Default"/>
              <w:jc w:val="both"/>
              <w:rPr>
                <w:rFonts w:ascii="Verdana" w:hAnsi="Verdana"/>
                <w:sz w:val="20"/>
              </w:rPr>
            </w:pPr>
            <w:r>
              <w:rPr>
                <w:rFonts w:ascii="Verdana" w:hAnsi="Verdana"/>
                <w:sz w:val="20"/>
              </w:rPr>
              <w:t>14.27%</w:t>
            </w:r>
          </w:p>
        </w:tc>
        <w:tc>
          <w:tcPr>
            <w:tcW w:w="1836" w:type="dxa"/>
          </w:tcPr>
          <w:p w14:paraId="172BAB3F" w14:textId="3E9F99A3" w:rsidR="00CB4EC2" w:rsidRDefault="00CB4EC2" w:rsidP="00816522">
            <w:pPr>
              <w:pStyle w:val="Default"/>
              <w:jc w:val="both"/>
              <w:rPr>
                <w:rFonts w:ascii="Verdana" w:hAnsi="Verdana"/>
                <w:sz w:val="20"/>
              </w:rPr>
            </w:pPr>
            <w:r>
              <w:rPr>
                <w:rFonts w:ascii="Verdana" w:hAnsi="Verdana"/>
                <w:sz w:val="20"/>
              </w:rPr>
              <w:t>2.71%</w:t>
            </w:r>
          </w:p>
        </w:tc>
        <w:tc>
          <w:tcPr>
            <w:tcW w:w="1630" w:type="dxa"/>
          </w:tcPr>
          <w:p w14:paraId="015553A0" w14:textId="0BD5E8DF" w:rsidR="00CB4EC2" w:rsidRDefault="00CB4EC2" w:rsidP="00816522">
            <w:pPr>
              <w:pStyle w:val="Default"/>
              <w:jc w:val="both"/>
              <w:rPr>
                <w:rFonts w:ascii="Verdana" w:hAnsi="Verdana"/>
                <w:sz w:val="20"/>
              </w:rPr>
            </w:pPr>
            <w:r>
              <w:rPr>
                <w:rFonts w:ascii="Verdana" w:hAnsi="Verdana"/>
                <w:sz w:val="20"/>
              </w:rPr>
              <w:t>3.93%</w:t>
            </w:r>
          </w:p>
        </w:tc>
      </w:tr>
    </w:tbl>
    <w:p w14:paraId="56483804" w14:textId="77777777" w:rsidR="00136428" w:rsidRDefault="00136428" w:rsidP="001D0704">
      <w:pPr>
        <w:pStyle w:val="Default"/>
        <w:ind w:left="121"/>
        <w:jc w:val="both"/>
        <w:rPr>
          <w:rFonts w:ascii="Verdana" w:hAnsi="Verdana"/>
          <w:b/>
          <w:bCs/>
          <w:sz w:val="20"/>
          <w:lang w:val="en-US"/>
        </w:rPr>
      </w:pPr>
    </w:p>
    <w:p w14:paraId="773913E8" w14:textId="77777777" w:rsidR="00CB4EC2" w:rsidRDefault="00CB4EC2" w:rsidP="001D0704">
      <w:pPr>
        <w:pStyle w:val="Default"/>
        <w:ind w:left="121"/>
        <w:jc w:val="both"/>
        <w:rPr>
          <w:rFonts w:ascii="Verdana" w:hAnsi="Verdana"/>
          <w:b/>
          <w:bCs/>
          <w:sz w:val="20"/>
          <w:lang w:val="en-US"/>
        </w:rPr>
      </w:pPr>
      <w:r>
        <w:rPr>
          <w:rFonts w:ascii="Verdana" w:hAnsi="Verdana"/>
          <w:b/>
          <w:bCs/>
          <w:sz w:val="20"/>
          <w:lang w:val="en-US"/>
        </w:rPr>
        <w:t>Self-Select Funds</w:t>
      </w:r>
    </w:p>
    <w:p w14:paraId="63BD9E12" w14:textId="77777777" w:rsidR="00CB4EC2" w:rsidRDefault="00CB4EC2" w:rsidP="001D0704">
      <w:pPr>
        <w:pStyle w:val="Default"/>
        <w:ind w:left="121"/>
        <w:jc w:val="both"/>
        <w:rPr>
          <w:rFonts w:ascii="Verdana" w:hAnsi="Verdana"/>
          <w:b/>
          <w:bCs/>
          <w:sz w:val="20"/>
          <w:lang w:val="en-US"/>
        </w:rPr>
      </w:pPr>
    </w:p>
    <w:p w14:paraId="7C65FCDD" w14:textId="77777777" w:rsidR="00CB4EC2" w:rsidRPr="00194BAF" w:rsidRDefault="00CB4EC2" w:rsidP="000D07DF">
      <w:pPr>
        <w:pStyle w:val="Default"/>
        <w:ind w:left="121"/>
        <w:rPr>
          <w:rFonts w:ascii="Verdana" w:hAnsi="Verdana"/>
          <w:sz w:val="20"/>
        </w:rPr>
      </w:pPr>
      <w:r w:rsidRPr="00194BAF">
        <w:rPr>
          <w:rFonts w:ascii="Verdana" w:hAnsi="Verdana"/>
          <w:sz w:val="20"/>
        </w:rPr>
        <w:t>In addition to the default fund components, there are investments held in 7 alternative funds, c.98% of which are invested in the LGIM Future World Ann Aware fund.  This fund has therefore been included in this assessment.</w:t>
      </w:r>
    </w:p>
    <w:p w14:paraId="4FB260E0" w14:textId="77777777" w:rsidR="00CB4EC2" w:rsidRDefault="00CB4EC2" w:rsidP="001D0704">
      <w:pPr>
        <w:pStyle w:val="Default"/>
        <w:ind w:left="121"/>
        <w:jc w:val="both"/>
        <w:rPr>
          <w:rFonts w:ascii="Verdana" w:hAnsi="Verdana"/>
          <w:b/>
          <w:bCs/>
          <w:sz w:val="20"/>
          <w:lang w:val="en-US"/>
        </w:rPr>
      </w:pPr>
    </w:p>
    <w:p w14:paraId="2BF52E61" w14:textId="77777777" w:rsidR="0061257F" w:rsidRDefault="0061257F" w:rsidP="001D0704">
      <w:pPr>
        <w:pStyle w:val="Default"/>
        <w:ind w:left="121"/>
        <w:jc w:val="both"/>
        <w:rPr>
          <w:rFonts w:ascii="Verdana" w:hAnsi="Verdana"/>
          <w:b/>
          <w:bCs/>
          <w:sz w:val="20"/>
          <w:lang w:val="en-US"/>
        </w:rPr>
      </w:pPr>
    </w:p>
    <w:p w14:paraId="5D9EE0C3" w14:textId="77777777" w:rsidR="0061257F" w:rsidRDefault="0061257F" w:rsidP="001D0704">
      <w:pPr>
        <w:pStyle w:val="Default"/>
        <w:ind w:left="121"/>
        <w:jc w:val="both"/>
        <w:rPr>
          <w:rFonts w:ascii="Verdana" w:hAnsi="Verdana"/>
          <w:b/>
          <w:bCs/>
          <w:sz w:val="20"/>
          <w:lang w:val="en-US"/>
        </w:rPr>
      </w:pPr>
    </w:p>
    <w:p w14:paraId="2938A0D8" w14:textId="77777777" w:rsidR="0061257F" w:rsidRDefault="0061257F" w:rsidP="001D0704">
      <w:pPr>
        <w:pStyle w:val="Default"/>
        <w:ind w:left="121"/>
        <w:jc w:val="both"/>
        <w:rPr>
          <w:rFonts w:ascii="Verdana" w:hAnsi="Verdana"/>
          <w:b/>
          <w:bCs/>
          <w:sz w:val="20"/>
          <w:lang w:val="en-US"/>
        </w:rPr>
      </w:pPr>
    </w:p>
    <w:p w14:paraId="3AF5F12F" w14:textId="77777777" w:rsidR="0061257F" w:rsidRDefault="0061257F" w:rsidP="001D0704">
      <w:pPr>
        <w:pStyle w:val="Default"/>
        <w:ind w:left="121"/>
        <w:jc w:val="both"/>
        <w:rPr>
          <w:rFonts w:ascii="Verdana" w:hAnsi="Verdana"/>
          <w:b/>
          <w:bCs/>
          <w:sz w:val="20"/>
          <w:lang w:val="en-US"/>
        </w:rPr>
      </w:pPr>
    </w:p>
    <w:p w14:paraId="1203F2C9" w14:textId="77777777" w:rsidR="0061257F" w:rsidRDefault="0061257F" w:rsidP="001D0704">
      <w:pPr>
        <w:pStyle w:val="Default"/>
        <w:ind w:left="121"/>
        <w:jc w:val="both"/>
        <w:rPr>
          <w:rFonts w:ascii="Verdana" w:hAnsi="Verdana"/>
          <w:b/>
          <w:bCs/>
          <w:sz w:val="20"/>
          <w:lang w:val="en-US"/>
        </w:rPr>
      </w:pPr>
    </w:p>
    <w:p w14:paraId="74DEC04D" w14:textId="77777777" w:rsidR="0061257F" w:rsidRDefault="0061257F" w:rsidP="001D0704">
      <w:pPr>
        <w:pStyle w:val="Default"/>
        <w:ind w:left="121"/>
        <w:jc w:val="both"/>
        <w:rPr>
          <w:rFonts w:ascii="Verdana" w:hAnsi="Verdana"/>
          <w:b/>
          <w:bCs/>
          <w:sz w:val="20"/>
          <w:lang w:val="en-US"/>
        </w:rPr>
      </w:pPr>
    </w:p>
    <w:p w14:paraId="08ABE77B" w14:textId="77777777" w:rsidR="00136428" w:rsidRDefault="00136428" w:rsidP="001D0704">
      <w:pPr>
        <w:pStyle w:val="Default"/>
        <w:ind w:left="121"/>
        <w:jc w:val="both"/>
        <w:rPr>
          <w:rFonts w:ascii="Verdana" w:hAnsi="Verdana"/>
          <w:b/>
          <w:bCs/>
          <w:sz w:val="20"/>
          <w:lang w:val="en-US"/>
        </w:rPr>
      </w:pPr>
    </w:p>
    <w:p w14:paraId="24877FDD" w14:textId="77777777" w:rsidR="00136428" w:rsidRDefault="00136428" w:rsidP="001D0704">
      <w:pPr>
        <w:pStyle w:val="Default"/>
        <w:ind w:left="121"/>
        <w:jc w:val="both"/>
        <w:rPr>
          <w:rFonts w:ascii="Verdana" w:hAnsi="Verdana"/>
          <w:b/>
          <w:bCs/>
          <w:sz w:val="20"/>
          <w:lang w:val="en-US"/>
        </w:rPr>
      </w:pPr>
    </w:p>
    <w:p w14:paraId="42FD0BDA" w14:textId="77777777" w:rsidR="00136428" w:rsidRDefault="00136428" w:rsidP="001D0704">
      <w:pPr>
        <w:pStyle w:val="Default"/>
        <w:ind w:left="121"/>
        <w:jc w:val="both"/>
        <w:rPr>
          <w:rFonts w:ascii="Verdana" w:hAnsi="Verdana"/>
          <w:b/>
          <w:bCs/>
          <w:sz w:val="20"/>
          <w:lang w:val="en-US"/>
        </w:rPr>
      </w:pPr>
    </w:p>
    <w:p w14:paraId="5C4D117D" w14:textId="77777777" w:rsidR="00136428" w:rsidRDefault="00136428" w:rsidP="001D0704">
      <w:pPr>
        <w:pStyle w:val="Default"/>
        <w:ind w:left="121"/>
        <w:jc w:val="both"/>
        <w:rPr>
          <w:rFonts w:ascii="Verdana" w:hAnsi="Verdana"/>
          <w:b/>
          <w:bCs/>
          <w:sz w:val="20"/>
          <w:lang w:val="en-US"/>
        </w:rPr>
      </w:pPr>
    </w:p>
    <w:p w14:paraId="376E7854" w14:textId="77777777" w:rsidR="00136428" w:rsidRDefault="00136428" w:rsidP="001D0704">
      <w:pPr>
        <w:pStyle w:val="Default"/>
        <w:ind w:left="121"/>
        <w:jc w:val="both"/>
        <w:rPr>
          <w:rFonts w:ascii="Verdana" w:hAnsi="Verdana"/>
          <w:b/>
          <w:bCs/>
          <w:sz w:val="20"/>
          <w:lang w:val="en-US"/>
        </w:rPr>
      </w:pPr>
    </w:p>
    <w:p w14:paraId="559744E1" w14:textId="77777777" w:rsidR="00136428" w:rsidRDefault="00136428" w:rsidP="001D0704">
      <w:pPr>
        <w:pStyle w:val="Default"/>
        <w:ind w:left="121"/>
        <w:jc w:val="both"/>
        <w:rPr>
          <w:rFonts w:ascii="Verdana" w:hAnsi="Verdana"/>
          <w:b/>
          <w:bCs/>
          <w:sz w:val="20"/>
          <w:lang w:val="en-US"/>
        </w:rPr>
      </w:pPr>
    </w:p>
    <w:p w14:paraId="0024C09B" w14:textId="77777777" w:rsidR="00136428" w:rsidRDefault="00136428" w:rsidP="001D0704">
      <w:pPr>
        <w:pStyle w:val="Default"/>
        <w:ind w:left="121"/>
        <w:jc w:val="both"/>
        <w:rPr>
          <w:rFonts w:ascii="Verdana" w:hAnsi="Verdana"/>
          <w:b/>
          <w:bCs/>
          <w:sz w:val="20"/>
          <w:lang w:val="en-US"/>
        </w:rPr>
      </w:pPr>
    </w:p>
    <w:p w14:paraId="4D650E25" w14:textId="77777777" w:rsidR="00136428" w:rsidRDefault="00136428" w:rsidP="001D0704">
      <w:pPr>
        <w:pStyle w:val="Default"/>
        <w:ind w:left="121"/>
        <w:jc w:val="both"/>
        <w:rPr>
          <w:rFonts w:ascii="Verdana" w:hAnsi="Verdana"/>
          <w:b/>
          <w:bCs/>
          <w:sz w:val="20"/>
          <w:lang w:val="en-US"/>
        </w:rPr>
      </w:pPr>
    </w:p>
    <w:tbl>
      <w:tblPr>
        <w:tblStyle w:val="TableGrid"/>
        <w:tblW w:w="9016" w:type="dxa"/>
        <w:tblInd w:w="121" w:type="dxa"/>
        <w:tblLook w:val="04A0" w:firstRow="1" w:lastRow="0" w:firstColumn="1" w:lastColumn="0" w:noHBand="0" w:noVBand="1"/>
      </w:tblPr>
      <w:tblGrid>
        <w:gridCol w:w="3494"/>
        <w:gridCol w:w="2007"/>
        <w:gridCol w:w="1832"/>
        <w:gridCol w:w="1683"/>
      </w:tblGrid>
      <w:tr w:rsidR="00CB4EC2" w14:paraId="6198ECC7" w14:textId="77777777" w:rsidTr="00194BAF">
        <w:tc>
          <w:tcPr>
            <w:tcW w:w="3494" w:type="dxa"/>
          </w:tcPr>
          <w:p w14:paraId="093B5BB4" w14:textId="77777777" w:rsidR="00CB4EC2" w:rsidRPr="006D468B" w:rsidRDefault="00CB4EC2" w:rsidP="0074194F">
            <w:pPr>
              <w:pStyle w:val="Default"/>
              <w:jc w:val="both"/>
              <w:rPr>
                <w:rFonts w:ascii="Verdana" w:hAnsi="Verdana"/>
                <w:b/>
                <w:bCs/>
                <w:sz w:val="20"/>
              </w:rPr>
            </w:pPr>
          </w:p>
        </w:tc>
        <w:tc>
          <w:tcPr>
            <w:tcW w:w="2007" w:type="dxa"/>
          </w:tcPr>
          <w:p w14:paraId="4539B233" w14:textId="60C90A8C" w:rsidR="00CB4EC2" w:rsidRPr="006D468B" w:rsidRDefault="00CB4EC2" w:rsidP="0074194F">
            <w:pPr>
              <w:pStyle w:val="Default"/>
              <w:jc w:val="both"/>
              <w:rPr>
                <w:rFonts w:ascii="Verdana" w:hAnsi="Verdana"/>
                <w:b/>
                <w:bCs/>
                <w:sz w:val="20"/>
              </w:rPr>
            </w:pPr>
            <w:r>
              <w:rPr>
                <w:rFonts w:ascii="Verdana" w:hAnsi="Verdana"/>
                <w:b/>
                <w:bCs/>
                <w:sz w:val="20"/>
              </w:rPr>
              <w:t>1 Year</w:t>
            </w:r>
          </w:p>
        </w:tc>
        <w:tc>
          <w:tcPr>
            <w:tcW w:w="1832" w:type="dxa"/>
          </w:tcPr>
          <w:p w14:paraId="51763601" w14:textId="1BA6743A" w:rsidR="00CB4EC2" w:rsidRPr="006D468B" w:rsidRDefault="00CB4EC2" w:rsidP="0074194F">
            <w:pPr>
              <w:pStyle w:val="Default"/>
              <w:jc w:val="both"/>
              <w:rPr>
                <w:rFonts w:ascii="Verdana" w:hAnsi="Verdana"/>
                <w:b/>
                <w:bCs/>
                <w:sz w:val="20"/>
              </w:rPr>
            </w:pPr>
            <w:r>
              <w:rPr>
                <w:rFonts w:ascii="Verdana" w:hAnsi="Verdana"/>
                <w:b/>
                <w:bCs/>
                <w:sz w:val="20"/>
              </w:rPr>
              <w:t>3 Years</w:t>
            </w:r>
          </w:p>
        </w:tc>
        <w:tc>
          <w:tcPr>
            <w:tcW w:w="1683" w:type="dxa"/>
          </w:tcPr>
          <w:p w14:paraId="3F029849" w14:textId="5BC5A6F7" w:rsidR="00CB4EC2" w:rsidRDefault="00CB4EC2" w:rsidP="0074194F">
            <w:pPr>
              <w:pStyle w:val="Default"/>
              <w:jc w:val="both"/>
              <w:rPr>
                <w:rFonts w:ascii="Verdana" w:hAnsi="Verdana"/>
                <w:b/>
                <w:bCs/>
                <w:sz w:val="20"/>
              </w:rPr>
            </w:pPr>
            <w:r>
              <w:rPr>
                <w:rFonts w:ascii="Verdana" w:hAnsi="Verdana"/>
                <w:b/>
                <w:bCs/>
                <w:sz w:val="20"/>
              </w:rPr>
              <w:t>5 Years</w:t>
            </w:r>
          </w:p>
        </w:tc>
      </w:tr>
      <w:tr w:rsidR="00CB4EC2" w14:paraId="0B95501B" w14:textId="77777777" w:rsidTr="00194BAF">
        <w:tc>
          <w:tcPr>
            <w:tcW w:w="3494" w:type="dxa"/>
          </w:tcPr>
          <w:p w14:paraId="42C07A57" w14:textId="77777777" w:rsidR="00CB4EC2" w:rsidRDefault="00CB4EC2" w:rsidP="0074194F">
            <w:pPr>
              <w:pStyle w:val="Default"/>
              <w:jc w:val="both"/>
              <w:rPr>
                <w:rFonts w:ascii="Verdana" w:hAnsi="Verdana"/>
                <w:sz w:val="20"/>
              </w:rPr>
            </w:pPr>
            <w:r>
              <w:rPr>
                <w:rFonts w:ascii="Verdana" w:hAnsi="Verdana"/>
                <w:sz w:val="20"/>
              </w:rPr>
              <w:t>Scheme</w:t>
            </w:r>
          </w:p>
          <w:p w14:paraId="53FBED00" w14:textId="10D84AA2" w:rsidR="00CB4EC2" w:rsidRDefault="00CB4EC2" w:rsidP="0074194F">
            <w:pPr>
              <w:pStyle w:val="Default"/>
              <w:jc w:val="both"/>
              <w:rPr>
                <w:rFonts w:ascii="Verdana" w:hAnsi="Verdana"/>
                <w:sz w:val="20"/>
              </w:rPr>
            </w:pPr>
            <w:r>
              <w:rPr>
                <w:rFonts w:ascii="Verdana" w:hAnsi="Verdana"/>
                <w:sz w:val="20"/>
              </w:rPr>
              <w:t>LGIM Future World Ann Aware</w:t>
            </w:r>
          </w:p>
        </w:tc>
        <w:tc>
          <w:tcPr>
            <w:tcW w:w="2007" w:type="dxa"/>
          </w:tcPr>
          <w:p w14:paraId="02BFF58A" w14:textId="54B3DCA1" w:rsidR="00CB4EC2" w:rsidRDefault="00CB4EC2" w:rsidP="0074194F">
            <w:pPr>
              <w:pStyle w:val="Default"/>
              <w:jc w:val="both"/>
              <w:rPr>
                <w:rFonts w:ascii="Verdana" w:hAnsi="Verdana"/>
                <w:sz w:val="20"/>
              </w:rPr>
            </w:pPr>
            <w:r>
              <w:rPr>
                <w:rFonts w:ascii="Verdana" w:hAnsi="Verdana"/>
                <w:sz w:val="20"/>
              </w:rPr>
              <w:t>11.33%</w:t>
            </w:r>
          </w:p>
        </w:tc>
        <w:tc>
          <w:tcPr>
            <w:tcW w:w="1832" w:type="dxa"/>
          </w:tcPr>
          <w:p w14:paraId="193B6F20" w14:textId="1323DF2D" w:rsidR="00CB4EC2" w:rsidRDefault="00CB4EC2" w:rsidP="0074194F">
            <w:pPr>
              <w:pStyle w:val="Default"/>
              <w:jc w:val="both"/>
              <w:rPr>
                <w:rFonts w:ascii="Verdana" w:hAnsi="Verdana"/>
                <w:sz w:val="20"/>
              </w:rPr>
            </w:pPr>
            <w:r>
              <w:rPr>
                <w:rFonts w:ascii="Verdana" w:hAnsi="Verdana"/>
                <w:sz w:val="20"/>
              </w:rPr>
              <w:t>-6.76%</w:t>
            </w:r>
          </w:p>
        </w:tc>
        <w:tc>
          <w:tcPr>
            <w:tcW w:w="1683" w:type="dxa"/>
          </w:tcPr>
          <w:p w14:paraId="1822D6C0" w14:textId="62357280" w:rsidR="00CB4EC2" w:rsidRDefault="00CB4EC2" w:rsidP="0074194F">
            <w:pPr>
              <w:pStyle w:val="Default"/>
              <w:jc w:val="both"/>
              <w:rPr>
                <w:rFonts w:ascii="Verdana" w:hAnsi="Verdana"/>
                <w:sz w:val="20"/>
              </w:rPr>
            </w:pPr>
            <w:r>
              <w:rPr>
                <w:rFonts w:ascii="Verdana" w:hAnsi="Verdana"/>
                <w:sz w:val="20"/>
              </w:rPr>
              <w:t>-4.08%</w:t>
            </w:r>
          </w:p>
        </w:tc>
      </w:tr>
      <w:tr w:rsidR="00CB4EC2" w14:paraId="227A0535" w14:textId="77777777" w:rsidTr="00194BAF">
        <w:tc>
          <w:tcPr>
            <w:tcW w:w="3494" w:type="dxa"/>
          </w:tcPr>
          <w:p w14:paraId="7A2ED2CE" w14:textId="77777777" w:rsidR="00CB4EC2" w:rsidRDefault="00CB4EC2" w:rsidP="0074194F">
            <w:pPr>
              <w:pStyle w:val="Default"/>
              <w:jc w:val="both"/>
              <w:rPr>
                <w:rFonts w:ascii="Verdana" w:hAnsi="Verdana"/>
                <w:sz w:val="20"/>
              </w:rPr>
            </w:pPr>
            <w:r>
              <w:rPr>
                <w:rFonts w:ascii="Verdana" w:hAnsi="Verdana"/>
                <w:sz w:val="20"/>
              </w:rPr>
              <w:t>NEST</w:t>
            </w:r>
          </w:p>
          <w:p w14:paraId="2702A321" w14:textId="20129C11" w:rsidR="00CB4EC2" w:rsidRDefault="00CB4EC2" w:rsidP="0074194F">
            <w:pPr>
              <w:pStyle w:val="Default"/>
              <w:jc w:val="both"/>
              <w:rPr>
                <w:rFonts w:ascii="Verdana" w:hAnsi="Verdana"/>
                <w:sz w:val="20"/>
              </w:rPr>
            </w:pPr>
            <w:r>
              <w:rPr>
                <w:rFonts w:ascii="Verdana" w:hAnsi="Verdana"/>
                <w:sz w:val="20"/>
              </w:rPr>
              <w:t>Post Retirement Date Fund One</w:t>
            </w:r>
          </w:p>
        </w:tc>
        <w:tc>
          <w:tcPr>
            <w:tcW w:w="2007" w:type="dxa"/>
          </w:tcPr>
          <w:p w14:paraId="2B38E981" w14:textId="04F9EF1A" w:rsidR="00CB4EC2" w:rsidRDefault="00CB4EC2" w:rsidP="0074194F">
            <w:pPr>
              <w:pStyle w:val="Default"/>
              <w:jc w:val="both"/>
              <w:rPr>
                <w:rFonts w:ascii="Verdana" w:hAnsi="Verdana"/>
                <w:sz w:val="20"/>
              </w:rPr>
            </w:pPr>
            <w:r>
              <w:rPr>
                <w:rFonts w:ascii="Verdana" w:hAnsi="Verdana"/>
                <w:sz w:val="20"/>
              </w:rPr>
              <w:t>6.70%</w:t>
            </w:r>
          </w:p>
        </w:tc>
        <w:tc>
          <w:tcPr>
            <w:tcW w:w="1832" w:type="dxa"/>
          </w:tcPr>
          <w:p w14:paraId="4162BC66" w14:textId="03567165" w:rsidR="00CB4EC2" w:rsidRDefault="00CB4EC2" w:rsidP="0074194F">
            <w:pPr>
              <w:pStyle w:val="Default"/>
              <w:jc w:val="both"/>
              <w:rPr>
                <w:rFonts w:ascii="Verdana" w:hAnsi="Verdana"/>
                <w:sz w:val="20"/>
              </w:rPr>
            </w:pPr>
            <w:r>
              <w:rPr>
                <w:rFonts w:ascii="Verdana" w:hAnsi="Verdana"/>
                <w:sz w:val="20"/>
              </w:rPr>
              <w:t>2.80%</w:t>
            </w:r>
          </w:p>
        </w:tc>
        <w:tc>
          <w:tcPr>
            <w:tcW w:w="1683" w:type="dxa"/>
          </w:tcPr>
          <w:p w14:paraId="03E27A49" w14:textId="2648E4F8" w:rsidR="00CB4EC2" w:rsidRDefault="00CB4EC2" w:rsidP="0074194F">
            <w:pPr>
              <w:pStyle w:val="Default"/>
              <w:jc w:val="both"/>
              <w:rPr>
                <w:rFonts w:ascii="Verdana" w:hAnsi="Verdana"/>
                <w:sz w:val="20"/>
              </w:rPr>
            </w:pPr>
            <w:r>
              <w:rPr>
                <w:rFonts w:ascii="Verdana" w:hAnsi="Verdana"/>
                <w:sz w:val="20"/>
              </w:rPr>
              <w:t>1.90%</w:t>
            </w:r>
          </w:p>
        </w:tc>
      </w:tr>
      <w:tr w:rsidR="00CB4EC2" w14:paraId="3C9EDAC1" w14:textId="77777777" w:rsidTr="00194BAF">
        <w:tc>
          <w:tcPr>
            <w:tcW w:w="3494" w:type="dxa"/>
          </w:tcPr>
          <w:p w14:paraId="3E268F0E" w14:textId="77777777" w:rsidR="00CB4EC2" w:rsidRDefault="00CB4EC2" w:rsidP="0074194F">
            <w:pPr>
              <w:pStyle w:val="Default"/>
              <w:jc w:val="both"/>
              <w:rPr>
                <w:rFonts w:ascii="Verdana" w:hAnsi="Verdana"/>
                <w:sz w:val="20"/>
              </w:rPr>
            </w:pPr>
            <w:r>
              <w:rPr>
                <w:rFonts w:ascii="Verdana" w:hAnsi="Verdana"/>
                <w:sz w:val="20"/>
              </w:rPr>
              <w:t>The People’s Pension</w:t>
            </w:r>
          </w:p>
          <w:p w14:paraId="40CA84CA" w14:textId="27943DEB" w:rsidR="00CB4EC2" w:rsidRDefault="00CB4EC2" w:rsidP="0074194F">
            <w:pPr>
              <w:pStyle w:val="Default"/>
              <w:jc w:val="both"/>
              <w:rPr>
                <w:rFonts w:ascii="Verdana" w:hAnsi="Verdana"/>
                <w:sz w:val="20"/>
              </w:rPr>
            </w:pPr>
            <w:r>
              <w:rPr>
                <w:rFonts w:ascii="Verdana" w:hAnsi="Verdana"/>
                <w:sz w:val="20"/>
              </w:rPr>
              <w:t>Pre-Retirement Fund</w:t>
            </w:r>
          </w:p>
        </w:tc>
        <w:tc>
          <w:tcPr>
            <w:tcW w:w="2007" w:type="dxa"/>
          </w:tcPr>
          <w:p w14:paraId="34550416" w14:textId="7D183AA8" w:rsidR="00CB4EC2" w:rsidRDefault="00CB4EC2" w:rsidP="0074194F">
            <w:pPr>
              <w:pStyle w:val="Default"/>
              <w:jc w:val="both"/>
              <w:rPr>
                <w:rFonts w:ascii="Verdana" w:hAnsi="Verdana"/>
                <w:sz w:val="20"/>
              </w:rPr>
            </w:pPr>
            <w:r>
              <w:rPr>
                <w:rFonts w:ascii="Verdana" w:hAnsi="Verdana"/>
                <w:sz w:val="20"/>
              </w:rPr>
              <w:t>10.84%</w:t>
            </w:r>
          </w:p>
        </w:tc>
        <w:tc>
          <w:tcPr>
            <w:tcW w:w="1832" w:type="dxa"/>
          </w:tcPr>
          <w:p w14:paraId="3C8A9D81" w14:textId="258F3A84" w:rsidR="00CB4EC2" w:rsidRDefault="00CB4EC2" w:rsidP="0074194F">
            <w:pPr>
              <w:pStyle w:val="Default"/>
              <w:jc w:val="both"/>
              <w:rPr>
                <w:rFonts w:ascii="Verdana" w:hAnsi="Verdana"/>
                <w:sz w:val="20"/>
              </w:rPr>
            </w:pPr>
            <w:r>
              <w:rPr>
                <w:rFonts w:ascii="Verdana" w:hAnsi="Verdana"/>
                <w:sz w:val="20"/>
              </w:rPr>
              <w:t>0.61%</w:t>
            </w:r>
          </w:p>
        </w:tc>
        <w:tc>
          <w:tcPr>
            <w:tcW w:w="1683" w:type="dxa"/>
          </w:tcPr>
          <w:p w14:paraId="2CC92BB7" w14:textId="02C49A9F" w:rsidR="00CB4EC2" w:rsidRDefault="00CB4EC2" w:rsidP="0074194F">
            <w:pPr>
              <w:pStyle w:val="Default"/>
              <w:jc w:val="both"/>
              <w:rPr>
                <w:rFonts w:ascii="Verdana" w:hAnsi="Verdana"/>
                <w:sz w:val="20"/>
              </w:rPr>
            </w:pPr>
            <w:r>
              <w:rPr>
                <w:rFonts w:ascii="Verdana" w:hAnsi="Verdana"/>
                <w:sz w:val="20"/>
              </w:rPr>
              <w:t>1.26%</w:t>
            </w:r>
          </w:p>
        </w:tc>
      </w:tr>
      <w:tr w:rsidR="00CB4EC2" w14:paraId="4F1B0CF9" w14:textId="77777777" w:rsidTr="00194BAF">
        <w:tc>
          <w:tcPr>
            <w:tcW w:w="3494" w:type="dxa"/>
          </w:tcPr>
          <w:p w14:paraId="353AFEB2" w14:textId="77777777" w:rsidR="00CB4EC2" w:rsidRDefault="00CB4EC2" w:rsidP="0074194F">
            <w:pPr>
              <w:pStyle w:val="Default"/>
              <w:jc w:val="both"/>
              <w:rPr>
                <w:rFonts w:ascii="Verdana" w:hAnsi="Verdana"/>
                <w:sz w:val="20"/>
              </w:rPr>
            </w:pPr>
            <w:r>
              <w:rPr>
                <w:rFonts w:ascii="Verdana" w:hAnsi="Verdana"/>
                <w:sz w:val="20"/>
              </w:rPr>
              <w:t>Legal &amp; General Master Trust</w:t>
            </w:r>
          </w:p>
          <w:p w14:paraId="31FD999D" w14:textId="58B2A7F5" w:rsidR="00CB4EC2" w:rsidRDefault="00CB4EC2" w:rsidP="0074194F">
            <w:pPr>
              <w:pStyle w:val="Default"/>
              <w:jc w:val="both"/>
              <w:rPr>
                <w:rFonts w:ascii="Verdana" w:hAnsi="Verdana"/>
                <w:sz w:val="20"/>
              </w:rPr>
            </w:pPr>
            <w:r>
              <w:rPr>
                <w:rFonts w:ascii="Verdana" w:hAnsi="Verdana"/>
                <w:sz w:val="20"/>
              </w:rPr>
              <w:t>Future World Annuity Aware Fund 3</w:t>
            </w:r>
          </w:p>
        </w:tc>
        <w:tc>
          <w:tcPr>
            <w:tcW w:w="2007" w:type="dxa"/>
          </w:tcPr>
          <w:p w14:paraId="68FAE59D" w14:textId="58E24129" w:rsidR="00CB4EC2" w:rsidRDefault="00CB4EC2" w:rsidP="0074194F">
            <w:pPr>
              <w:pStyle w:val="Default"/>
              <w:jc w:val="both"/>
              <w:rPr>
                <w:rFonts w:ascii="Verdana" w:hAnsi="Verdana"/>
                <w:sz w:val="20"/>
              </w:rPr>
            </w:pPr>
            <w:r>
              <w:rPr>
                <w:rFonts w:ascii="Verdana" w:hAnsi="Verdana"/>
                <w:sz w:val="20"/>
              </w:rPr>
              <w:t>11.33%</w:t>
            </w:r>
          </w:p>
        </w:tc>
        <w:tc>
          <w:tcPr>
            <w:tcW w:w="1832" w:type="dxa"/>
          </w:tcPr>
          <w:p w14:paraId="7C47A01B" w14:textId="7AEAB5F5" w:rsidR="00CB4EC2" w:rsidRDefault="00CB4EC2" w:rsidP="0074194F">
            <w:pPr>
              <w:pStyle w:val="Default"/>
              <w:jc w:val="both"/>
              <w:rPr>
                <w:rFonts w:ascii="Verdana" w:hAnsi="Verdana"/>
                <w:sz w:val="20"/>
              </w:rPr>
            </w:pPr>
            <w:r>
              <w:rPr>
                <w:rFonts w:ascii="Verdana" w:hAnsi="Verdana"/>
                <w:sz w:val="20"/>
              </w:rPr>
              <w:t>-6.76%</w:t>
            </w:r>
          </w:p>
        </w:tc>
        <w:tc>
          <w:tcPr>
            <w:tcW w:w="1683" w:type="dxa"/>
          </w:tcPr>
          <w:p w14:paraId="62D63779" w14:textId="19535FB5" w:rsidR="00CB4EC2" w:rsidRDefault="00CB4EC2" w:rsidP="0074194F">
            <w:pPr>
              <w:pStyle w:val="Default"/>
              <w:jc w:val="both"/>
              <w:rPr>
                <w:rFonts w:ascii="Verdana" w:hAnsi="Verdana"/>
                <w:sz w:val="20"/>
              </w:rPr>
            </w:pPr>
            <w:r>
              <w:rPr>
                <w:rFonts w:ascii="Verdana" w:hAnsi="Verdana"/>
                <w:sz w:val="20"/>
              </w:rPr>
              <w:t>-4.08%</w:t>
            </w:r>
          </w:p>
        </w:tc>
      </w:tr>
    </w:tbl>
    <w:p w14:paraId="7C9690CE" w14:textId="77777777" w:rsidR="00CB4EC2" w:rsidRDefault="00CB4EC2" w:rsidP="001D0704">
      <w:pPr>
        <w:pStyle w:val="Default"/>
        <w:ind w:left="121"/>
        <w:jc w:val="both"/>
        <w:rPr>
          <w:rFonts w:ascii="Verdana" w:hAnsi="Verdana"/>
          <w:b/>
          <w:bCs/>
          <w:sz w:val="20"/>
          <w:lang w:val="en-US"/>
        </w:rPr>
      </w:pPr>
    </w:p>
    <w:p w14:paraId="373E1830" w14:textId="77777777" w:rsidR="00CB4EC2" w:rsidRPr="0074194F" w:rsidRDefault="00CB4EC2" w:rsidP="0074194F">
      <w:pPr>
        <w:pStyle w:val="Default"/>
        <w:ind w:left="121"/>
        <w:rPr>
          <w:rFonts w:ascii="Verdana" w:hAnsi="Verdana"/>
          <w:sz w:val="20"/>
        </w:rPr>
      </w:pPr>
      <w:r w:rsidRPr="0074194F">
        <w:rPr>
          <w:rFonts w:ascii="Verdana" w:hAnsi="Verdana"/>
          <w:sz w:val="20"/>
        </w:rPr>
        <w:t>The past performance data is average annualised net returns to 30</w:t>
      </w:r>
      <w:r w:rsidRPr="0074194F">
        <w:rPr>
          <w:rFonts w:ascii="Verdana" w:hAnsi="Verdana"/>
          <w:sz w:val="20"/>
          <w:vertAlign w:val="superscript"/>
        </w:rPr>
        <w:t>th</w:t>
      </w:r>
      <w:r w:rsidRPr="0074194F">
        <w:rPr>
          <w:rFonts w:ascii="Verdana" w:hAnsi="Verdana"/>
          <w:sz w:val="20"/>
        </w:rPr>
        <w:t xml:space="preserve"> September 2024. </w:t>
      </w:r>
    </w:p>
    <w:p w14:paraId="06F974D1" w14:textId="77777777" w:rsidR="00CB4EC2" w:rsidRPr="00F7600C" w:rsidRDefault="00CB4EC2" w:rsidP="001D0704">
      <w:pPr>
        <w:pStyle w:val="Default"/>
        <w:ind w:left="121"/>
        <w:jc w:val="both"/>
        <w:rPr>
          <w:rFonts w:ascii="Verdana" w:hAnsi="Verdana"/>
          <w:sz w:val="20"/>
        </w:rPr>
      </w:pPr>
    </w:p>
    <w:p w14:paraId="2B033CBC" w14:textId="77777777" w:rsidR="00CB4EC2" w:rsidRDefault="00CB4EC2" w:rsidP="001D0704">
      <w:pPr>
        <w:pStyle w:val="Default"/>
        <w:ind w:left="121"/>
        <w:jc w:val="both"/>
        <w:rPr>
          <w:rFonts w:ascii="Verdana" w:hAnsi="Verdana"/>
          <w:b/>
          <w:bCs/>
          <w:sz w:val="20"/>
          <w:lang w:val="en-US"/>
        </w:rPr>
      </w:pPr>
      <w:r>
        <w:rPr>
          <w:rFonts w:ascii="Verdana" w:hAnsi="Verdana"/>
          <w:b/>
          <w:bCs/>
          <w:sz w:val="20"/>
          <w:lang w:val="en-US"/>
        </w:rPr>
        <w:t>Conclusion</w:t>
      </w:r>
    </w:p>
    <w:p w14:paraId="363DC4BA" w14:textId="77777777" w:rsidR="00CB4EC2" w:rsidRDefault="00CB4EC2" w:rsidP="001D0704">
      <w:pPr>
        <w:pStyle w:val="Default"/>
        <w:ind w:left="121"/>
        <w:jc w:val="both"/>
        <w:rPr>
          <w:rFonts w:ascii="Verdana" w:hAnsi="Verdana"/>
          <w:b/>
          <w:bCs/>
          <w:sz w:val="20"/>
          <w:lang w:val="en-US"/>
        </w:rPr>
      </w:pPr>
    </w:p>
    <w:p w14:paraId="7AB0D188" w14:textId="77777777" w:rsidR="00CB4EC2" w:rsidRPr="00F10C8B" w:rsidRDefault="00CB4EC2" w:rsidP="00F10C8B">
      <w:pPr>
        <w:pStyle w:val="Default"/>
        <w:ind w:left="121"/>
        <w:rPr>
          <w:rFonts w:ascii="Verdana" w:hAnsi="Verdana"/>
          <w:sz w:val="20"/>
        </w:rPr>
      </w:pPr>
      <w:r w:rsidRPr="00F10C8B">
        <w:rPr>
          <w:rFonts w:ascii="Verdana" w:hAnsi="Verdana"/>
          <w:sz w:val="20"/>
        </w:rPr>
        <w:t>When assessing the results of the Performance Comparisons, the Trustee has taken account of the following:</w:t>
      </w:r>
    </w:p>
    <w:p w14:paraId="6C6356EC" w14:textId="77777777" w:rsidR="00CB4EC2" w:rsidRPr="00F10C8B" w:rsidRDefault="00CB4EC2" w:rsidP="00F10C8B">
      <w:pPr>
        <w:pStyle w:val="Default"/>
        <w:ind w:left="121"/>
        <w:rPr>
          <w:rFonts w:ascii="Verdana" w:hAnsi="Verdana"/>
          <w:sz w:val="20"/>
        </w:rPr>
      </w:pPr>
    </w:p>
    <w:p w14:paraId="3A0A9A24" w14:textId="77777777" w:rsidR="00CB4EC2" w:rsidRPr="00F10C8B" w:rsidRDefault="00CB4EC2" w:rsidP="00CB4EC2">
      <w:pPr>
        <w:pStyle w:val="Default"/>
        <w:numPr>
          <w:ilvl w:val="0"/>
          <w:numId w:val="15"/>
        </w:numPr>
        <w:rPr>
          <w:rFonts w:ascii="Verdana" w:hAnsi="Verdana"/>
          <w:sz w:val="20"/>
          <w:lang w:val="en-US"/>
        </w:rPr>
      </w:pPr>
      <w:r w:rsidRPr="00F10C8B">
        <w:rPr>
          <w:rFonts w:ascii="Verdana" w:hAnsi="Verdana"/>
          <w:sz w:val="20"/>
        </w:rPr>
        <w:t>The asset allocation of the Scheme default fund and the self-select fund analysed</w:t>
      </w:r>
    </w:p>
    <w:p w14:paraId="43C81B0A" w14:textId="77777777" w:rsidR="00CB4EC2" w:rsidRPr="00F10C8B" w:rsidRDefault="00CB4EC2" w:rsidP="00CB4EC2">
      <w:pPr>
        <w:pStyle w:val="Default"/>
        <w:numPr>
          <w:ilvl w:val="0"/>
          <w:numId w:val="15"/>
        </w:numPr>
        <w:rPr>
          <w:rFonts w:ascii="Verdana" w:hAnsi="Verdana"/>
          <w:sz w:val="20"/>
          <w:lang w:val="en-US"/>
        </w:rPr>
      </w:pPr>
      <w:r w:rsidRPr="00F10C8B">
        <w:rPr>
          <w:rFonts w:ascii="Verdana" w:hAnsi="Verdana"/>
          <w:sz w:val="20"/>
        </w:rPr>
        <w:t>The asset allocation of the comparable funds in the alternative products reviewed</w:t>
      </w:r>
    </w:p>
    <w:p w14:paraId="6EC21ECE" w14:textId="77777777" w:rsidR="00CB4EC2" w:rsidRPr="00F10C8B" w:rsidRDefault="00CB4EC2" w:rsidP="00F10C8B">
      <w:pPr>
        <w:pStyle w:val="Default"/>
        <w:ind w:left="121"/>
        <w:rPr>
          <w:rFonts w:ascii="Verdana" w:hAnsi="Verdana"/>
          <w:sz w:val="20"/>
        </w:rPr>
      </w:pPr>
    </w:p>
    <w:p w14:paraId="2824AC50" w14:textId="77777777" w:rsidR="00CB4EC2" w:rsidRPr="00F10C8B" w:rsidRDefault="00CB4EC2" w:rsidP="00F10C8B">
      <w:pPr>
        <w:pStyle w:val="Default"/>
        <w:ind w:left="121"/>
        <w:rPr>
          <w:rFonts w:ascii="Verdana" w:hAnsi="Verdana"/>
          <w:sz w:val="20"/>
        </w:rPr>
      </w:pPr>
      <w:r w:rsidRPr="00F10C8B">
        <w:rPr>
          <w:rFonts w:ascii="Verdana" w:hAnsi="Verdana"/>
          <w:sz w:val="20"/>
        </w:rPr>
        <w:t>The Trustee notes that there has been some underperformance in both the Scheme default fund and the self-select fund, when compared to the alternative products, over some of the periods reviewed. The Trustee has reviewed the results of the past performance analysis whilst considering the following points:</w:t>
      </w:r>
    </w:p>
    <w:p w14:paraId="21F34D0F" w14:textId="77777777" w:rsidR="00CB4EC2" w:rsidRPr="00F10C8B" w:rsidRDefault="00CB4EC2" w:rsidP="00F10C8B">
      <w:pPr>
        <w:pStyle w:val="Default"/>
        <w:ind w:left="121"/>
        <w:rPr>
          <w:rFonts w:ascii="Verdana" w:hAnsi="Verdana"/>
          <w:sz w:val="20"/>
        </w:rPr>
      </w:pPr>
    </w:p>
    <w:p w14:paraId="0DE003AE" w14:textId="77777777" w:rsidR="00CB4EC2" w:rsidRPr="00F10C8B" w:rsidRDefault="00CB4EC2" w:rsidP="00CB4EC2">
      <w:pPr>
        <w:pStyle w:val="Default"/>
        <w:numPr>
          <w:ilvl w:val="0"/>
          <w:numId w:val="17"/>
        </w:numPr>
        <w:rPr>
          <w:rFonts w:ascii="Verdana" w:hAnsi="Verdana"/>
          <w:sz w:val="20"/>
        </w:rPr>
      </w:pPr>
      <w:r w:rsidRPr="00F10C8B">
        <w:rPr>
          <w:rFonts w:ascii="Verdana" w:hAnsi="Verdana"/>
          <w:sz w:val="20"/>
        </w:rPr>
        <w:t>There is only one member left with benefits in the Money Purchase section of the scheme</w:t>
      </w:r>
    </w:p>
    <w:p w14:paraId="65F9EBC5" w14:textId="77777777" w:rsidR="00CB4EC2" w:rsidRPr="00F10C8B" w:rsidRDefault="00CB4EC2" w:rsidP="00CB4EC2">
      <w:pPr>
        <w:pStyle w:val="Default"/>
        <w:numPr>
          <w:ilvl w:val="0"/>
          <w:numId w:val="15"/>
        </w:numPr>
        <w:rPr>
          <w:rFonts w:ascii="Verdana" w:hAnsi="Verdana"/>
          <w:sz w:val="20"/>
        </w:rPr>
      </w:pPr>
      <w:r w:rsidRPr="00F10C8B">
        <w:rPr>
          <w:rFonts w:ascii="Verdana" w:hAnsi="Verdana"/>
          <w:sz w:val="20"/>
        </w:rPr>
        <w:t>The low level of assets held in both the default fund and self-select fund analysed for the purposes of this review</w:t>
      </w:r>
    </w:p>
    <w:p w14:paraId="3FD6E24C" w14:textId="77777777" w:rsidR="00CB4EC2" w:rsidRPr="00F10C8B" w:rsidRDefault="00CB4EC2" w:rsidP="00CB4EC2">
      <w:pPr>
        <w:pStyle w:val="Default"/>
        <w:numPr>
          <w:ilvl w:val="0"/>
          <w:numId w:val="15"/>
        </w:numPr>
        <w:rPr>
          <w:rFonts w:ascii="Verdana" w:hAnsi="Verdana"/>
          <w:sz w:val="20"/>
        </w:rPr>
      </w:pPr>
      <w:r w:rsidRPr="00F10C8B">
        <w:rPr>
          <w:rFonts w:ascii="Verdana" w:hAnsi="Verdana"/>
          <w:sz w:val="20"/>
        </w:rPr>
        <w:t>The Trustee is actively engaged in ensuring that the benefits in respect of the remaining Money Purchase assets are settled as soon as possible</w:t>
      </w:r>
    </w:p>
    <w:p w14:paraId="31B44F82" w14:textId="77777777" w:rsidR="00CB4EC2" w:rsidRPr="00F10C8B" w:rsidRDefault="00CB4EC2" w:rsidP="00F10C8B">
      <w:pPr>
        <w:pStyle w:val="Default"/>
        <w:ind w:left="121"/>
        <w:rPr>
          <w:rFonts w:ascii="Verdana" w:hAnsi="Verdana"/>
          <w:sz w:val="20"/>
        </w:rPr>
      </w:pPr>
    </w:p>
    <w:p w14:paraId="6D5AF628" w14:textId="77777777" w:rsidR="00CB4EC2" w:rsidRPr="00F10C8B" w:rsidRDefault="00CB4EC2" w:rsidP="00F10C8B">
      <w:pPr>
        <w:pStyle w:val="Default"/>
        <w:ind w:left="121"/>
        <w:rPr>
          <w:rFonts w:ascii="Verdana" w:hAnsi="Verdana"/>
          <w:sz w:val="20"/>
          <w:lang w:val="en-US"/>
        </w:rPr>
      </w:pPr>
      <w:r w:rsidRPr="00F10C8B">
        <w:rPr>
          <w:rFonts w:ascii="Verdana" w:hAnsi="Verdana"/>
          <w:sz w:val="20"/>
        </w:rPr>
        <w:t>The Money Purchase section of the Scheme will be wound up when these assets have been settled and therefore the Trustee deems that no further action is required in relation to the past performance review.</w:t>
      </w:r>
    </w:p>
    <w:p w14:paraId="16B10D89" w14:textId="77777777" w:rsidR="00CB4EC2" w:rsidRDefault="00CB4EC2" w:rsidP="001D0704">
      <w:pPr>
        <w:pStyle w:val="Default"/>
        <w:ind w:left="121"/>
        <w:jc w:val="both"/>
        <w:rPr>
          <w:rFonts w:ascii="Verdana" w:hAnsi="Verdana"/>
          <w:b/>
          <w:bCs/>
          <w:sz w:val="20"/>
          <w:lang w:val="en-US"/>
        </w:rPr>
      </w:pPr>
    </w:p>
    <w:p w14:paraId="2160F658" w14:textId="77777777" w:rsidR="00CB4EC2" w:rsidRPr="00B907E1" w:rsidRDefault="00CB4EC2" w:rsidP="001D0704">
      <w:pPr>
        <w:pStyle w:val="Default"/>
        <w:ind w:left="121"/>
        <w:jc w:val="both"/>
        <w:rPr>
          <w:rFonts w:ascii="Verdana" w:hAnsi="Verdana"/>
          <w:b/>
          <w:bCs/>
          <w:sz w:val="20"/>
          <w:lang w:val="en-US"/>
        </w:rPr>
      </w:pPr>
      <w:r w:rsidRPr="00B907E1">
        <w:rPr>
          <w:rFonts w:ascii="Verdana" w:hAnsi="Verdana"/>
          <w:b/>
          <w:bCs/>
          <w:sz w:val="20"/>
          <w:lang w:val="en-US"/>
        </w:rPr>
        <w:t>COSTS AND CHARGES</w:t>
      </w:r>
    </w:p>
    <w:p w14:paraId="1FD762F1" w14:textId="77777777" w:rsidR="00CB4EC2" w:rsidRDefault="00CB4EC2" w:rsidP="001D0704">
      <w:pPr>
        <w:pStyle w:val="Default"/>
        <w:ind w:left="121"/>
        <w:jc w:val="both"/>
        <w:rPr>
          <w:rFonts w:ascii="Verdana" w:hAnsi="Verdana"/>
          <w:sz w:val="20"/>
        </w:rPr>
      </w:pPr>
    </w:p>
    <w:p w14:paraId="24FB6A47" w14:textId="77777777" w:rsidR="00CB4EC2" w:rsidRPr="00D875B1" w:rsidRDefault="00CB4EC2" w:rsidP="00D875B1">
      <w:pPr>
        <w:pStyle w:val="Default"/>
        <w:ind w:left="121"/>
        <w:rPr>
          <w:rFonts w:ascii="Verdana" w:hAnsi="Verdana"/>
          <w:sz w:val="20"/>
        </w:rPr>
      </w:pPr>
      <w:bookmarkStart w:id="1" w:name="_Hlk137039045"/>
      <w:r w:rsidRPr="00D875B1">
        <w:rPr>
          <w:rFonts w:ascii="Verdana" w:hAnsi="Verdana"/>
          <w:sz w:val="20"/>
        </w:rPr>
        <w:t xml:space="preserve">When assessing the Costs and Charges for </w:t>
      </w:r>
      <w:proofErr w:type="spellStart"/>
      <w:r w:rsidRPr="00D875B1">
        <w:rPr>
          <w:rFonts w:ascii="Verdana" w:hAnsi="Verdana"/>
          <w:sz w:val="20"/>
        </w:rPr>
        <w:t>VfM</w:t>
      </w:r>
      <w:proofErr w:type="spellEnd"/>
      <w:r w:rsidRPr="00D875B1">
        <w:rPr>
          <w:rFonts w:ascii="Verdana" w:hAnsi="Verdana"/>
          <w:sz w:val="20"/>
        </w:rPr>
        <w:t xml:space="preserve"> purposes, the Trustee should consider the most up to date charges/transaction costs available on the scheme funds and those of the comparators.</w:t>
      </w:r>
    </w:p>
    <w:p w14:paraId="5C28FE82" w14:textId="77777777" w:rsidR="00CB4EC2" w:rsidRPr="00D875B1" w:rsidRDefault="00CB4EC2" w:rsidP="00D875B1">
      <w:pPr>
        <w:pStyle w:val="Default"/>
        <w:ind w:left="121"/>
        <w:rPr>
          <w:rFonts w:ascii="Verdana" w:hAnsi="Verdana"/>
          <w:sz w:val="20"/>
        </w:rPr>
      </w:pPr>
    </w:p>
    <w:p w14:paraId="2BB89D77" w14:textId="77777777" w:rsidR="00CB4EC2" w:rsidRDefault="00CB4EC2" w:rsidP="00D875B1">
      <w:pPr>
        <w:pStyle w:val="Default"/>
        <w:ind w:left="121"/>
        <w:rPr>
          <w:rFonts w:ascii="Verdana" w:hAnsi="Verdana"/>
          <w:sz w:val="20"/>
        </w:rPr>
      </w:pPr>
      <w:r w:rsidRPr="00D875B1">
        <w:rPr>
          <w:rFonts w:ascii="Verdana" w:hAnsi="Verdana"/>
          <w:sz w:val="20"/>
        </w:rPr>
        <w:t xml:space="preserve">When assessing </w:t>
      </w:r>
      <w:proofErr w:type="spellStart"/>
      <w:r w:rsidRPr="00D875B1">
        <w:rPr>
          <w:rFonts w:ascii="Verdana" w:hAnsi="Verdana"/>
          <w:sz w:val="20"/>
        </w:rPr>
        <w:t>VfM</w:t>
      </w:r>
      <w:proofErr w:type="spellEnd"/>
      <w:r w:rsidRPr="00D875B1">
        <w:rPr>
          <w:rFonts w:ascii="Verdana" w:hAnsi="Verdana"/>
          <w:sz w:val="20"/>
        </w:rPr>
        <w:t>, total charges/transaction costs for the default arrangement should be given greater weight than those for self-select funds.</w:t>
      </w:r>
    </w:p>
    <w:p w14:paraId="5DC54617" w14:textId="77777777" w:rsidR="00136428" w:rsidRDefault="00136428" w:rsidP="00D875B1">
      <w:pPr>
        <w:pStyle w:val="Default"/>
        <w:ind w:left="121"/>
        <w:rPr>
          <w:rFonts w:ascii="Verdana" w:hAnsi="Verdana"/>
          <w:sz w:val="20"/>
        </w:rPr>
      </w:pPr>
    </w:p>
    <w:p w14:paraId="5BC50FB5" w14:textId="77777777" w:rsidR="00136428" w:rsidRDefault="00136428" w:rsidP="00D875B1">
      <w:pPr>
        <w:pStyle w:val="Default"/>
        <w:ind w:left="121"/>
        <w:rPr>
          <w:rFonts w:ascii="Verdana" w:hAnsi="Verdana"/>
          <w:sz w:val="20"/>
        </w:rPr>
      </w:pPr>
    </w:p>
    <w:p w14:paraId="25AC6F63" w14:textId="77777777" w:rsidR="00136428" w:rsidRDefault="00136428" w:rsidP="00D875B1">
      <w:pPr>
        <w:pStyle w:val="Default"/>
        <w:ind w:left="121"/>
        <w:rPr>
          <w:rFonts w:ascii="Verdana" w:hAnsi="Verdana"/>
          <w:sz w:val="20"/>
        </w:rPr>
      </w:pPr>
    </w:p>
    <w:p w14:paraId="4298F55F" w14:textId="77777777" w:rsidR="00136428" w:rsidRDefault="00136428" w:rsidP="00D875B1">
      <w:pPr>
        <w:pStyle w:val="Default"/>
        <w:ind w:left="121"/>
        <w:rPr>
          <w:rFonts w:ascii="Verdana" w:hAnsi="Verdana"/>
          <w:sz w:val="20"/>
        </w:rPr>
      </w:pPr>
    </w:p>
    <w:p w14:paraId="7B3FE897" w14:textId="77777777" w:rsidR="00136428" w:rsidRDefault="00136428" w:rsidP="00D875B1">
      <w:pPr>
        <w:pStyle w:val="Default"/>
        <w:ind w:left="121"/>
        <w:rPr>
          <w:rFonts w:ascii="Verdana" w:hAnsi="Verdana"/>
          <w:sz w:val="20"/>
        </w:rPr>
      </w:pPr>
    </w:p>
    <w:p w14:paraId="4895ED30" w14:textId="77777777" w:rsidR="00136428" w:rsidRDefault="00136428" w:rsidP="00D875B1">
      <w:pPr>
        <w:pStyle w:val="Default"/>
        <w:ind w:left="121"/>
        <w:rPr>
          <w:rFonts w:ascii="Verdana" w:hAnsi="Verdana"/>
          <w:sz w:val="20"/>
        </w:rPr>
      </w:pPr>
    </w:p>
    <w:p w14:paraId="6D0D59D0" w14:textId="77777777" w:rsidR="00136428" w:rsidRDefault="00136428" w:rsidP="00D875B1">
      <w:pPr>
        <w:pStyle w:val="Default"/>
        <w:ind w:left="121"/>
        <w:rPr>
          <w:rFonts w:ascii="Verdana" w:hAnsi="Verdana"/>
          <w:sz w:val="20"/>
        </w:rPr>
      </w:pPr>
    </w:p>
    <w:p w14:paraId="69B951AB" w14:textId="77777777" w:rsidR="00136428" w:rsidRDefault="00136428" w:rsidP="00D875B1">
      <w:pPr>
        <w:pStyle w:val="Default"/>
        <w:ind w:left="121"/>
        <w:rPr>
          <w:rFonts w:ascii="Verdana" w:hAnsi="Verdana"/>
          <w:sz w:val="20"/>
        </w:rPr>
      </w:pPr>
    </w:p>
    <w:p w14:paraId="758B2231" w14:textId="77777777" w:rsidR="00136428" w:rsidRDefault="00136428" w:rsidP="00D875B1">
      <w:pPr>
        <w:pStyle w:val="Default"/>
        <w:ind w:left="121"/>
        <w:rPr>
          <w:rFonts w:ascii="Verdana" w:hAnsi="Verdana"/>
          <w:sz w:val="20"/>
        </w:rPr>
      </w:pPr>
    </w:p>
    <w:p w14:paraId="0D2CFCF6" w14:textId="77777777" w:rsidR="0061257F" w:rsidRDefault="0061257F" w:rsidP="00D875B1">
      <w:pPr>
        <w:pStyle w:val="Default"/>
        <w:ind w:left="121"/>
        <w:rPr>
          <w:rFonts w:ascii="Verdana" w:hAnsi="Verdana"/>
          <w:sz w:val="20"/>
        </w:rPr>
      </w:pPr>
    </w:p>
    <w:p w14:paraId="6B08EF56" w14:textId="77777777" w:rsidR="0061257F" w:rsidRDefault="0061257F" w:rsidP="00D875B1">
      <w:pPr>
        <w:pStyle w:val="Default"/>
        <w:ind w:left="121"/>
        <w:rPr>
          <w:rFonts w:ascii="Verdana" w:hAnsi="Verdana"/>
          <w:sz w:val="20"/>
        </w:rPr>
      </w:pPr>
    </w:p>
    <w:p w14:paraId="3AF68FE5" w14:textId="77777777" w:rsidR="0061257F" w:rsidRDefault="0061257F" w:rsidP="00D875B1">
      <w:pPr>
        <w:pStyle w:val="Default"/>
        <w:ind w:left="121"/>
        <w:rPr>
          <w:rFonts w:ascii="Verdana" w:hAnsi="Verdana"/>
          <w:sz w:val="20"/>
        </w:rPr>
      </w:pPr>
    </w:p>
    <w:p w14:paraId="7D1E28B5" w14:textId="77777777" w:rsidR="0061257F" w:rsidRDefault="0061257F" w:rsidP="00D875B1">
      <w:pPr>
        <w:pStyle w:val="Default"/>
        <w:ind w:left="121"/>
        <w:rPr>
          <w:rFonts w:ascii="Verdana" w:hAnsi="Verdana"/>
          <w:sz w:val="20"/>
        </w:rPr>
      </w:pPr>
    </w:p>
    <w:p w14:paraId="45AE1283" w14:textId="77777777" w:rsidR="0061257F" w:rsidRDefault="0061257F" w:rsidP="00D875B1">
      <w:pPr>
        <w:pStyle w:val="Default"/>
        <w:ind w:left="121"/>
        <w:rPr>
          <w:rFonts w:ascii="Verdana" w:hAnsi="Verdana"/>
          <w:sz w:val="20"/>
        </w:rPr>
      </w:pPr>
    </w:p>
    <w:p w14:paraId="577C7AAA" w14:textId="77777777" w:rsidR="00136428" w:rsidRPr="00D875B1" w:rsidRDefault="00136428" w:rsidP="00D875B1">
      <w:pPr>
        <w:pStyle w:val="Default"/>
        <w:ind w:left="121"/>
        <w:rPr>
          <w:rFonts w:ascii="Verdana" w:hAnsi="Verdana"/>
          <w:sz w:val="20"/>
        </w:rPr>
      </w:pPr>
    </w:p>
    <w:p w14:paraId="647DA8B5" w14:textId="77777777" w:rsidR="00CB4EC2" w:rsidRPr="00D875B1" w:rsidRDefault="00CB4EC2" w:rsidP="00D875B1">
      <w:pPr>
        <w:pStyle w:val="Default"/>
        <w:ind w:left="121"/>
        <w:rPr>
          <w:rFonts w:ascii="Verdana" w:hAnsi="Verdana"/>
          <w:sz w:val="20"/>
        </w:rPr>
      </w:pPr>
    </w:p>
    <w:tbl>
      <w:tblPr>
        <w:tblW w:w="8789" w:type="dxa"/>
        <w:tblCellMar>
          <w:left w:w="0" w:type="dxa"/>
          <w:right w:w="0" w:type="dxa"/>
        </w:tblCellMar>
        <w:tblLook w:val="04A0" w:firstRow="1" w:lastRow="0" w:firstColumn="1" w:lastColumn="0" w:noHBand="0" w:noVBand="1"/>
      </w:tblPr>
      <w:tblGrid>
        <w:gridCol w:w="4536"/>
        <w:gridCol w:w="4253"/>
      </w:tblGrid>
      <w:tr w:rsidR="00CB4EC2" w:rsidRPr="00D875B1" w14:paraId="6F29AA62" w14:textId="77777777" w:rsidTr="00D875B1">
        <w:trPr>
          <w:trHeight w:val="454"/>
        </w:trPr>
        <w:tc>
          <w:tcPr>
            <w:tcW w:w="4536" w:type="dxa"/>
            <w:tcBorders>
              <w:top w:val="single" w:sz="24" w:space="0" w:color="A5A5A5"/>
              <w:left w:val="nil"/>
              <w:bottom w:val="single" w:sz="8" w:space="0" w:color="000000"/>
              <w:right w:val="nil"/>
            </w:tcBorders>
            <w:tcMar>
              <w:top w:w="57" w:type="dxa"/>
              <w:left w:w="0" w:type="dxa"/>
              <w:bottom w:w="57" w:type="dxa"/>
              <w:right w:w="0" w:type="dxa"/>
            </w:tcMar>
            <w:hideMark/>
          </w:tcPr>
          <w:p w14:paraId="43BE16B9" w14:textId="77777777" w:rsidR="00CB4EC2" w:rsidRPr="00D875B1" w:rsidRDefault="00CB4EC2" w:rsidP="00D875B1">
            <w:pPr>
              <w:pStyle w:val="Default"/>
              <w:ind w:left="121"/>
              <w:jc w:val="both"/>
              <w:rPr>
                <w:rFonts w:ascii="Verdana" w:hAnsi="Verdana"/>
                <w:b/>
                <w:bCs/>
                <w:sz w:val="20"/>
              </w:rPr>
            </w:pPr>
            <w:r w:rsidRPr="00D875B1">
              <w:rPr>
                <w:rFonts w:ascii="Verdana" w:hAnsi="Verdana"/>
                <w:b/>
                <w:bCs/>
                <w:sz w:val="20"/>
              </w:rPr>
              <w:t>Good Performance</w:t>
            </w:r>
          </w:p>
        </w:tc>
        <w:tc>
          <w:tcPr>
            <w:tcW w:w="4253" w:type="dxa"/>
            <w:tcBorders>
              <w:top w:val="single" w:sz="24" w:space="0" w:color="A5A5A5"/>
              <w:left w:val="nil"/>
              <w:bottom w:val="single" w:sz="8" w:space="0" w:color="000000"/>
              <w:right w:val="nil"/>
            </w:tcBorders>
            <w:tcMar>
              <w:top w:w="57" w:type="dxa"/>
              <w:left w:w="0" w:type="dxa"/>
              <w:bottom w:w="57" w:type="dxa"/>
              <w:right w:w="0" w:type="dxa"/>
            </w:tcMar>
            <w:hideMark/>
          </w:tcPr>
          <w:p w14:paraId="6E7A916B" w14:textId="77777777" w:rsidR="00CB4EC2" w:rsidRPr="00D875B1" w:rsidRDefault="00CB4EC2" w:rsidP="00D875B1">
            <w:pPr>
              <w:pStyle w:val="Default"/>
              <w:ind w:left="121"/>
              <w:jc w:val="both"/>
              <w:rPr>
                <w:rFonts w:ascii="Verdana" w:hAnsi="Verdana"/>
                <w:b/>
                <w:bCs/>
                <w:sz w:val="20"/>
              </w:rPr>
            </w:pPr>
            <w:r w:rsidRPr="00D875B1">
              <w:rPr>
                <w:rFonts w:ascii="Verdana" w:hAnsi="Verdana"/>
                <w:b/>
                <w:bCs/>
                <w:sz w:val="20"/>
              </w:rPr>
              <w:t>Poor Performance</w:t>
            </w:r>
          </w:p>
        </w:tc>
      </w:tr>
      <w:tr w:rsidR="00CB4EC2" w:rsidRPr="00D875B1" w14:paraId="683B9A93" w14:textId="77777777" w:rsidTr="00D875B1">
        <w:trPr>
          <w:trHeight w:val="219"/>
        </w:trPr>
        <w:tc>
          <w:tcPr>
            <w:tcW w:w="4536" w:type="dxa"/>
            <w:tcBorders>
              <w:top w:val="nil"/>
              <w:left w:val="nil"/>
              <w:bottom w:val="single" w:sz="8" w:space="0" w:color="000000"/>
              <w:right w:val="nil"/>
            </w:tcBorders>
            <w:tcMar>
              <w:top w:w="57" w:type="dxa"/>
              <w:left w:w="0" w:type="dxa"/>
              <w:bottom w:w="57" w:type="dxa"/>
              <w:right w:w="0" w:type="dxa"/>
            </w:tcMar>
          </w:tcPr>
          <w:p w14:paraId="2C7A5CD3" w14:textId="77777777" w:rsidR="00CB4EC2" w:rsidRPr="00D875B1" w:rsidRDefault="00CB4EC2" w:rsidP="00D875B1">
            <w:pPr>
              <w:pStyle w:val="Default"/>
              <w:ind w:left="121"/>
              <w:jc w:val="both"/>
              <w:rPr>
                <w:rFonts w:ascii="Verdana" w:hAnsi="Verdana"/>
                <w:sz w:val="20"/>
              </w:rPr>
            </w:pPr>
            <w:r w:rsidRPr="00D875B1">
              <w:rPr>
                <w:rFonts w:ascii="Verdana" w:hAnsi="Verdana"/>
                <w:sz w:val="20"/>
              </w:rPr>
              <w:t>Costs and charges for the scheme are closely comparable with or lower than the average for comparator schemes</w:t>
            </w:r>
          </w:p>
          <w:p w14:paraId="6D47E1CB" w14:textId="77777777" w:rsidR="00CB4EC2" w:rsidRPr="00D875B1" w:rsidRDefault="00CB4EC2" w:rsidP="00D875B1">
            <w:pPr>
              <w:pStyle w:val="Default"/>
              <w:ind w:left="121"/>
              <w:jc w:val="both"/>
              <w:rPr>
                <w:rFonts w:ascii="Verdana" w:hAnsi="Verdana"/>
                <w:sz w:val="20"/>
              </w:rPr>
            </w:pPr>
          </w:p>
          <w:p w14:paraId="79AE0C19" w14:textId="77777777" w:rsidR="00CB4EC2" w:rsidRPr="00D875B1" w:rsidRDefault="00CB4EC2" w:rsidP="00D875B1">
            <w:pPr>
              <w:pStyle w:val="Default"/>
              <w:ind w:left="121"/>
              <w:jc w:val="both"/>
              <w:rPr>
                <w:rFonts w:ascii="Verdana" w:hAnsi="Verdana"/>
                <w:sz w:val="20"/>
              </w:rPr>
            </w:pPr>
            <w:r w:rsidRPr="00D875B1">
              <w:rPr>
                <w:rFonts w:ascii="Verdana" w:hAnsi="Verdana"/>
                <w:sz w:val="20"/>
              </w:rPr>
              <w:t xml:space="preserve">Higher scheme costs and charges can be justified where substantially higher investment returns have been achieved </w:t>
            </w:r>
          </w:p>
        </w:tc>
        <w:tc>
          <w:tcPr>
            <w:tcW w:w="4253" w:type="dxa"/>
            <w:tcBorders>
              <w:top w:val="nil"/>
              <w:left w:val="nil"/>
              <w:bottom w:val="single" w:sz="8" w:space="0" w:color="000000"/>
              <w:right w:val="nil"/>
            </w:tcBorders>
            <w:tcMar>
              <w:top w:w="57" w:type="dxa"/>
              <w:left w:w="0" w:type="dxa"/>
              <w:bottom w:w="57" w:type="dxa"/>
              <w:right w:w="0" w:type="dxa"/>
            </w:tcMar>
            <w:hideMark/>
          </w:tcPr>
          <w:p w14:paraId="251315E4" w14:textId="77777777" w:rsidR="00CB4EC2" w:rsidRPr="00D875B1" w:rsidRDefault="00CB4EC2" w:rsidP="00D875B1">
            <w:pPr>
              <w:pStyle w:val="Default"/>
              <w:ind w:left="121"/>
              <w:jc w:val="both"/>
              <w:rPr>
                <w:rFonts w:ascii="Verdana" w:hAnsi="Verdana"/>
                <w:sz w:val="20"/>
              </w:rPr>
            </w:pPr>
            <w:r w:rsidRPr="00D875B1">
              <w:rPr>
                <w:rFonts w:ascii="Verdana" w:hAnsi="Verdana"/>
                <w:sz w:val="20"/>
              </w:rPr>
              <w:t>Costs and charges for the scheme are higher than those of the comparators, and no justification is provided</w:t>
            </w:r>
          </w:p>
        </w:tc>
      </w:tr>
    </w:tbl>
    <w:p w14:paraId="51A5F5EF" w14:textId="77777777" w:rsidR="00CB4EC2" w:rsidRPr="00D875B1" w:rsidRDefault="00CB4EC2" w:rsidP="00D875B1">
      <w:pPr>
        <w:pStyle w:val="Default"/>
        <w:ind w:left="121"/>
        <w:rPr>
          <w:rFonts w:ascii="Verdana" w:hAnsi="Verdana"/>
          <w:sz w:val="20"/>
        </w:rPr>
      </w:pPr>
    </w:p>
    <w:p w14:paraId="66D8A751" w14:textId="77777777" w:rsidR="00CB4EC2" w:rsidRPr="00D875B1" w:rsidRDefault="00CB4EC2" w:rsidP="00D875B1">
      <w:pPr>
        <w:pStyle w:val="Default"/>
        <w:ind w:left="121"/>
        <w:rPr>
          <w:rFonts w:ascii="Verdana" w:hAnsi="Verdana"/>
          <w:sz w:val="20"/>
        </w:rPr>
      </w:pPr>
      <w:r w:rsidRPr="00D875B1">
        <w:rPr>
          <w:rFonts w:ascii="Verdana" w:hAnsi="Verdana"/>
          <w:sz w:val="20"/>
        </w:rPr>
        <w:t>The results of the costs and charges comparison is outlined in the tables below.</w:t>
      </w:r>
    </w:p>
    <w:bookmarkEnd w:id="1"/>
    <w:p w14:paraId="4E3A52E4" w14:textId="77777777" w:rsidR="00CB4EC2" w:rsidRDefault="00CB4EC2" w:rsidP="001D0704">
      <w:pPr>
        <w:pStyle w:val="Default"/>
        <w:ind w:left="121"/>
        <w:jc w:val="both"/>
        <w:rPr>
          <w:rFonts w:ascii="Verdana" w:hAnsi="Verdana"/>
          <w:sz w:val="20"/>
        </w:rPr>
      </w:pPr>
    </w:p>
    <w:p w14:paraId="2E8ADE1B" w14:textId="77777777" w:rsidR="00CB4EC2" w:rsidRPr="00EB7C13" w:rsidRDefault="00CB4EC2" w:rsidP="001D0704">
      <w:pPr>
        <w:pStyle w:val="Default"/>
        <w:ind w:left="121"/>
        <w:jc w:val="both"/>
        <w:rPr>
          <w:rFonts w:ascii="Verdana" w:hAnsi="Verdana"/>
          <w:b/>
          <w:bCs/>
          <w:sz w:val="20"/>
        </w:rPr>
      </w:pPr>
      <w:r w:rsidRPr="00EB7C13">
        <w:rPr>
          <w:rFonts w:ascii="Verdana" w:hAnsi="Verdana"/>
          <w:b/>
          <w:bCs/>
          <w:sz w:val="20"/>
        </w:rPr>
        <w:t>Default Fund</w:t>
      </w:r>
    </w:p>
    <w:p w14:paraId="20776D27" w14:textId="77777777" w:rsidR="00CB4EC2" w:rsidRDefault="00CB4EC2" w:rsidP="001D0704">
      <w:pPr>
        <w:pStyle w:val="Default"/>
        <w:ind w:left="121"/>
        <w:jc w:val="both"/>
        <w:rPr>
          <w:rFonts w:ascii="Verdana" w:hAnsi="Verdana"/>
          <w:sz w:val="20"/>
        </w:rPr>
      </w:pPr>
    </w:p>
    <w:tbl>
      <w:tblPr>
        <w:tblStyle w:val="TableGrid"/>
        <w:tblW w:w="0" w:type="auto"/>
        <w:tblInd w:w="121" w:type="dxa"/>
        <w:tblLook w:val="04A0" w:firstRow="1" w:lastRow="0" w:firstColumn="1" w:lastColumn="0" w:noHBand="0" w:noVBand="1"/>
      </w:tblPr>
      <w:tblGrid>
        <w:gridCol w:w="3823"/>
        <w:gridCol w:w="1417"/>
        <w:gridCol w:w="2268"/>
        <w:gridCol w:w="1508"/>
      </w:tblGrid>
      <w:tr w:rsidR="00CB4EC2" w14:paraId="2CD5C6C4" w14:textId="77777777" w:rsidTr="001D0704">
        <w:tc>
          <w:tcPr>
            <w:tcW w:w="3823" w:type="dxa"/>
          </w:tcPr>
          <w:p w14:paraId="20A3459D" w14:textId="2A57E4BD" w:rsidR="00CB4EC2" w:rsidRPr="00B907E1" w:rsidRDefault="00CB4EC2" w:rsidP="0019713D">
            <w:pPr>
              <w:pStyle w:val="Default"/>
              <w:jc w:val="both"/>
              <w:rPr>
                <w:rFonts w:ascii="Verdana" w:hAnsi="Verdana"/>
                <w:b/>
                <w:bCs/>
                <w:sz w:val="20"/>
              </w:rPr>
            </w:pPr>
            <w:r>
              <w:rPr>
                <w:rFonts w:ascii="Verdana" w:hAnsi="Verdana"/>
                <w:b/>
                <w:bCs/>
                <w:sz w:val="20"/>
              </w:rPr>
              <w:t>Member aged 25 in 2024</w:t>
            </w:r>
          </w:p>
        </w:tc>
        <w:tc>
          <w:tcPr>
            <w:tcW w:w="1417" w:type="dxa"/>
          </w:tcPr>
          <w:p w14:paraId="32B266B6" w14:textId="08EEE860" w:rsidR="00CB4EC2" w:rsidRPr="00B907E1" w:rsidRDefault="00CB4EC2" w:rsidP="0019713D">
            <w:pPr>
              <w:pStyle w:val="Default"/>
              <w:jc w:val="both"/>
              <w:rPr>
                <w:rFonts w:ascii="Verdana" w:hAnsi="Verdana"/>
                <w:b/>
                <w:bCs/>
                <w:sz w:val="20"/>
              </w:rPr>
            </w:pPr>
            <w:r>
              <w:rPr>
                <w:rFonts w:ascii="Verdana" w:hAnsi="Verdana"/>
                <w:b/>
                <w:bCs/>
                <w:sz w:val="20"/>
              </w:rPr>
              <w:t>TER</w:t>
            </w:r>
          </w:p>
        </w:tc>
        <w:tc>
          <w:tcPr>
            <w:tcW w:w="2268" w:type="dxa"/>
          </w:tcPr>
          <w:p w14:paraId="011B2352" w14:textId="505569D0" w:rsidR="00CB4EC2" w:rsidRPr="00B907E1" w:rsidRDefault="00CB4EC2" w:rsidP="0019713D">
            <w:pPr>
              <w:pStyle w:val="Default"/>
              <w:jc w:val="both"/>
              <w:rPr>
                <w:rFonts w:ascii="Verdana" w:hAnsi="Verdana"/>
                <w:b/>
                <w:bCs/>
                <w:sz w:val="20"/>
              </w:rPr>
            </w:pPr>
            <w:r>
              <w:rPr>
                <w:rFonts w:ascii="Verdana" w:hAnsi="Verdana"/>
                <w:b/>
                <w:bCs/>
                <w:sz w:val="20"/>
              </w:rPr>
              <w:t>Transaction Costs</w:t>
            </w:r>
          </w:p>
        </w:tc>
        <w:tc>
          <w:tcPr>
            <w:tcW w:w="1508" w:type="dxa"/>
          </w:tcPr>
          <w:p w14:paraId="0926B40B" w14:textId="77C94094" w:rsidR="00CB4EC2" w:rsidRPr="00B907E1" w:rsidRDefault="00CB4EC2" w:rsidP="0019713D">
            <w:pPr>
              <w:pStyle w:val="Default"/>
              <w:jc w:val="both"/>
              <w:rPr>
                <w:rFonts w:ascii="Verdana" w:hAnsi="Verdana"/>
                <w:b/>
                <w:bCs/>
                <w:sz w:val="20"/>
              </w:rPr>
            </w:pPr>
            <w:r>
              <w:rPr>
                <w:rFonts w:ascii="Verdana" w:hAnsi="Verdana"/>
                <w:b/>
                <w:bCs/>
                <w:sz w:val="20"/>
              </w:rPr>
              <w:t>Total</w:t>
            </w:r>
          </w:p>
        </w:tc>
      </w:tr>
      <w:tr w:rsidR="00CB4EC2" w14:paraId="629A357F" w14:textId="77777777" w:rsidTr="001D0704">
        <w:tc>
          <w:tcPr>
            <w:tcW w:w="3823" w:type="dxa"/>
          </w:tcPr>
          <w:p w14:paraId="20371819" w14:textId="0E585289" w:rsidR="00CB4EC2" w:rsidRDefault="00CB4EC2" w:rsidP="0019713D">
            <w:pPr>
              <w:pStyle w:val="Default"/>
              <w:jc w:val="both"/>
              <w:rPr>
                <w:rFonts w:ascii="Verdana" w:hAnsi="Verdana"/>
                <w:sz w:val="20"/>
              </w:rPr>
            </w:pPr>
            <w:bookmarkStart w:id="2" w:name="_Hlk136949873"/>
            <w:r>
              <w:rPr>
                <w:rFonts w:ascii="Verdana" w:hAnsi="Verdana"/>
                <w:sz w:val="20"/>
              </w:rPr>
              <w:t>Scheme LGIM Diversified Fund</w:t>
            </w:r>
          </w:p>
        </w:tc>
        <w:tc>
          <w:tcPr>
            <w:tcW w:w="1417" w:type="dxa"/>
          </w:tcPr>
          <w:p w14:paraId="7CA42C77" w14:textId="6D630372" w:rsidR="00CB4EC2" w:rsidRDefault="00CB4EC2" w:rsidP="0019713D">
            <w:pPr>
              <w:pStyle w:val="Default"/>
              <w:jc w:val="both"/>
              <w:rPr>
                <w:rFonts w:ascii="Verdana" w:hAnsi="Verdana"/>
                <w:sz w:val="20"/>
              </w:rPr>
            </w:pPr>
            <w:r>
              <w:rPr>
                <w:rFonts w:ascii="Verdana" w:hAnsi="Verdana"/>
                <w:sz w:val="20"/>
              </w:rPr>
              <w:t>0.33%</w:t>
            </w:r>
          </w:p>
        </w:tc>
        <w:tc>
          <w:tcPr>
            <w:tcW w:w="2268" w:type="dxa"/>
          </w:tcPr>
          <w:p w14:paraId="414ACE53" w14:textId="0A8816AA" w:rsidR="00CB4EC2" w:rsidRDefault="00CB4EC2" w:rsidP="0019713D">
            <w:pPr>
              <w:pStyle w:val="Default"/>
              <w:jc w:val="both"/>
              <w:rPr>
                <w:rFonts w:ascii="Verdana" w:hAnsi="Verdana"/>
                <w:sz w:val="20"/>
              </w:rPr>
            </w:pPr>
            <w:r>
              <w:rPr>
                <w:rFonts w:ascii="Verdana" w:hAnsi="Verdana"/>
                <w:sz w:val="20"/>
              </w:rPr>
              <w:t>0.06%*</w:t>
            </w:r>
          </w:p>
        </w:tc>
        <w:tc>
          <w:tcPr>
            <w:tcW w:w="1508" w:type="dxa"/>
          </w:tcPr>
          <w:p w14:paraId="6DDA1666" w14:textId="21DA411D" w:rsidR="00CB4EC2" w:rsidRDefault="00CB4EC2" w:rsidP="0019713D">
            <w:pPr>
              <w:pStyle w:val="Default"/>
              <w:jc w:val="both"/>
              <w:rPr>
                <w:rFonts w:ascii="Verdana" w:hAnsi="Verdana"/>
                <w:sz w:val="20"/>
              </w:rPr>
            </w:pPr>
            <w:r>
              <w:rPr>
                <w:rFonts w:ascii="Verdana" w:hAnsi="Verdana"/>
                <w:sz w:val="20"/>
              </w:rPr>
              <w:t>0.39%</w:t>
            </w:r>
          </w:p>
        </w:tc>
      </w:tr>
      <w:tr w:rsidR="00CB4EC2" w14:paraId="383BCD5B" w14:textId="77777777" w:rsidTr="001D0704">
        <w:tc>
          <w:tcPr>
            <w:tcW w:w="3823" w:type="dxa"/>
          </w:tcPr>
          <w:p w14:paraId="51033F73" w14:textId="77777777" w:rsidR="00CB4EC2" w:rsidRDefault="00CB4EC2" w:rsidP="0019713D">
            <w:pPr>
              <w:pStyle w:val="Default"/>
              <w:jc w:val="both"/>
              <w:rPr>
                <w:rFonts w:ascii="Verdana" w:hAnsi="Verdana"/>
                <w:sz w:val="20"/>
              </w:rPr>
            </w:pPr>
            <w:r>
              <w:rPr>
                <w:rFonts w:ascii="Verdana" w:hAnsi="Verdana"/>
                <w:sz w:val="20"/>
              </w:rPr>
              <w:t>NEST</w:t>
            </w:r>
          </w:p>
          <w:p w14:paraId="6D28C39D" w14:textId="1F825C3C" w:rsidR="00CB4EC2" w:rsidRDefault="00CB4EC2" w:rsidP="0019713D">
            <w:pPr>
              <w:pStyle w:val="Default"/>
              <w:jc w:val="both"/>
              <w:rPr>
                <w:rFonts w:ascii="Verdana" w:hAnsi="Verdana"/>
                <w:sz w:val="20"/>
              </w:rPr>
            </w:pPr>
            <w:r>
              <w:rPr>
                <w:rFonts w:ascii="Verdana" w:hAnsi="Verdana"/>
                <w:sz w:val="20"/>
              </w:rPr>
              <w:t>Normal Retirement Date Fund</w:t>
            </w:r>
          </w:p>
        </w:tc>
        <w:tc>
          <w:tcPr>
            <w:tcW w:w="1417" w:type="dxa"/>
          </w:tcPr>
          <w:p w14:paraId="4FE54789" w14:textId="67192E34" w:rsidR="00CB4EC2" w:rsidRDefault="00CB4EC2" w:rsidP="0019713D">
            <w:pPr>
              <w:pStyle w:val="Default"/>
              <w:jc w:val="both"/>
              <w:rPr>
                <w:rFonts w:ascii="Verdana" w:hAnsi="Verdana"/>
                <w:sz w:val="20"/>
              </w:rPr>
            </w:pPr>
            <w:r>
              <w:rPr>
                <w:rFonts w:ascii="Verdana" w:hAnsi="Verdana"/>
                <w:sz w:val="20"/>
              </w:rPr>
              <w:t>0.30%</w:t>
            </w:r>
          </w:p>
        </w:tc>
        <w:tc>
          <w:tcPr>
            <w:tcW w:w="2268" w:type="dxa"/>
          </w:tcPr>
          <w:p w14:paraId="29F62305" w14:textId="4C0E7AE0" w:rsidR="00CB4EC2" w:rsidRDefault="00CB4EC2" w:rsidP="0019713D">
            <w:pPr>
              <w:pStyle w:val="Default"/>
              <w:jc w:val="both"/>
              <w:rPr>
                <w:rFonts w:ascii="Verdana" w:hAnsi="Verdana"/>
                <w:sz w:val="20"/>
              </w:rPr>
            </w:pPr>
            <w:r>
              <w:rPr>
                <w:rFonts w:ascii="Verdana" w:hAnsi="Verdana"/>
                <w:sz w:val="20"/>
              </w:rPr>
              <w:t>0.046%</w:t>
            </w:r>
          </w:p>
        </w:tc>
        <w:tc>
          <w:tcPr>
            <w:tcW w:w="1508" w:type="dxa"/>
          </w:tcPr>
          <w:p w14:paraId="62AA3EE5" w14:textId="628CB21F" w:rsidR="00CB4EC2" w:rsidRDefault="00CB4EC2" w:rsidP="0019713D">
            <w:pPr>
              <w:pStyle w:val="Default"/>
              <w:jc w:val="both"/>
              <w:rPr>
                <w:rFonts w:ascii="Verdana" w:hAnsi="Verdana"/>
                <w:sz w:val="20"/>
              </w:rPr>
            </w:pPr>
            <w:r>
              <w:rPr>
                <w:rFonts w:ascii="Verdana" w:hAnsi="Verdana"/>
                <w:sz w:val="20"/>
              </w:rPr>
              <w:t>0.346%</w:t>
            </w:r>
          </w:p>
        </w:tc>
      </w:tr>
      <w:tr w:rsidR="00CB4EC2" w14:paraId="039C8000" w14:textId="77777777" w:rsidTr="001D0704">
        <w:tc>
          <w:tcPr>
            <w:tcW w:w="3823" w:type="dxa"/>
          </w:tcPr>
          <w:p w14:paraId="6941E0B1" w14:textId="77777777" w:rsidR="00CB4EC2" w:rsidRDefault="00CB4EC2" w:rsidP="0019713D">
            <w:pPr>
              <w:pStyle w:val="Default"/>
              <w:jc w:val="both"/>
              <w:rPr>
                <w:rFonts w:ascii="Verdana" w:hAnsi="Verdana"/>
                <w:sz w:val="20"/>
              </w:rPr>
            </w:pPr>
            <w:r>
              <w:rPr>
                <w:rFonts w:ascii="Verdana" w:hAnsi="Verdana"/>
                <w:sz w:val="20"/>
              </w:rPr>
              <w:t>The People’s Pension</w:t>
            </w:r>
          </w:p>
          <w:p w14:paraId="39EC5D67" w14:textId="1EE21BC2" w:rsidR="00CB4EC2" w:rsidRDefault="00CB4EC2" w:rsidP="0019713D">
            <w:pPr>
              <w:pStyle w:val="Default"/>
              <w:jc w:val="both"/>
              <w:rPr>
                <w:rFonts w:ascii="Verdana" w:hAnsi="Verdana"/>
                <w:sz w:val="20"/>
              </w:rPr>
            </w:pPr>
            <w:r>
              <w:rPr>
                <w:rFonts w:ascii="Verdana" w:hAnsi="Verdana"/>
                <w:sz w:val="20"/>
              </w:rPr>
              <w:t>Balanced Investment Profile</w:t>
            </w:r>
          </w:p>
        </w:tc>
        <w:tc>
          <w:tcPr>
            <w:tcW w:w="1417" w:type="dxa"/>
          </w:tcPr>
          <w:p w14:paraId="3BC80FB6" w14:textId="634FB34C" w:rsidR="00CB4EC2" w:rsidRDefault="00CB4EC2" w:rsidP="0019713D">
            <w:pPr>
              <w:pStyle w:val="Default"/>
              <w:jc w:val="both"/>
              <w:rPr>
                <w:rFonts w:ascii="Verdana" w:hAnsi="Verdana"/>
                <w:sz w:val="20"/>
              </w:rPr>
            </w:pPr>
            <w:r>
              <w:rPr>
                <w:rFonts w:ascii="Verdana" w:hAnsi="Verdana"/>
                <w:sz w:val="20"/>
              </w:rPr>
              <w:t>0.50%</w:t>
            </w:r>
          </w:p>
        </w:tc>
        <w:tc>
          <w:tcPr>
            <w:tcW w:w="2268" w:type="dxa"/>
          </w:tcPr>
          <w:p w14:paraId="050F840D" w14:textId="039E51F1" w:rsidR="00CB4EC2" w:rsidRDefault="00CB4EC2" w:rsidP="0019713D">
            <w:pPr>
              <w:pStyle w:val="Default"/>
              <w:jc w:val="both"/>
              <w:rPr>
                <w:rFonts w:ascii="Verdana" w:hAnsi="Verdana"/>
                <w:sz w:val="20"/>
              </w:rPr>
            </w:pPr>
            <w:r>
              <w:rPr>
                <w:rFonts w:ascii="Verdana" w:hAnsi="Verdana"/>
                <w:sz w:val="20"/>
              </w:rPr>
              <w:t>0.09%</w:t>
            </w:r>
          </w:p>
        </w:tc>
        <w:tc>
          <w:tcPr>
            <w:tcW w:w="1508" w:type="dxa"/>
          </w:tcPr>
          <w:p w14:paraId="3F498C69" w14:textId="6BBA2A2B" w:rsidR="00CB4EC2" w:rsidRDefault="00CB4EC2" w:rsidP="0019713D">
            <w:pPr>
              <w:pStyle w:val="Default"/>
              <w:jc w:val="both"/>
              <w:rPr>
                <w:rFonts w:ascii="Verdana" w:hAnsi="Verdana"/>
                <w:sz w:val="20"/>
              </w:rPr>
            </w:pPr>
            <w:r>
              <w:rPr>
                <w:rFonts w:ascii="Verdana" w:hAnsi="Verdana"/>
                <w:sz w:val="20"/>
              </w:rPr>
              <w:t>0.59%</w:t>
            </w:r>
          </w:p>
        </w:tc>
      </w:tr>
      <w:tr w:rsidR="00CB4EC2" w14:paraId="1B659BB3" w14:textId="77777777" w:rsidTr="001D0704">
        <w:tc>
          <w:tcPr>
            <w:tcW w:w="3823" w:type="dxa"/>
          </w:tcPr>
          <w:p w14:paraId="25E72A09" w14:textId="77777777" w:rsidR="00CB4EC2" w:rsidRDefault="00CB4EC2" w:rsidP="0019713D">
            <w:pPr>
              <w:pStyle w:val="Default"/>
              <w:jc w:val="both"/>
              <w:rPr>
                <w:rFonts w:ascii="Verdana" w:hAnsi="Verdana"/>
                <w:sz w:val="20"/>
              </w:rPr>
            </w:pPr>
            <w:r>
              <w:rPr>
                <w:rFonts w:ascii="Verdana" w:hAnsi="Verdana"/>
                <w:sz w:val="20"/>
              </w:rPr>
              <w:t>Legal &amp; General Master Trust</w:t>
            </w:r>
          </w:p>
          <w:p w14:paraId="4CBAEB70" w14:textId="5F87938E" w:rsidR="00CB4EC2" w:rsidRDefault="00CB4EC2" w:rsidP="0019713D">
            <w:pPr>
              <w:pStyle w:val="Default"/>
              <w:jc w:val="both"/>
              <w:rPr>
                <w:rFonts w:ascii="Verdana" w:hAnsi="Verdana"/>
                <w:sz w:val="20"/>
              </w:rPr>
            </w:pPr>
            <w:r>
              <w:rPr>
                <w:rFonts w:ascii="Verdana" w:hAnsi="Verdana"/>
                <w:sz w:val="20"/>
              </w:rPr>
              <w:t>Target Date Fund</w:t>
            </w:r>
          </w:p>
        </w:tc>
        <w:tc>
          <w:tcPr>
            <w:tcW w:w="1417" w:type="dxa"/>
          </w:tcPr>
          <w:p w14:paraId="39E7136F" w14:textId="6F34953C" w:rsidR="00CB4EC2" w:rsidRDefault="00CB4EC2" w:rsidP="0019713D">
            <w:pPr>
              <w:pStyle w:val="Default"/>
              <w:jc w:val="both"/>
              <w:rPr>
                <w:rFonts w:ascii="Verdana" w:hAnsi="Verdana"/>
                <w:sz w:val="20"/>
              </w:rPr>
            </w:pPr>
            <w:r>
              <w:rPr>
                <w:rFonts w:ascii="Verdana" w:hAnsi="Verdana"/>
                <w:sz w:val="20"/>
              </w:rPr>
              <w:t>0.29%</w:t>
            </w:r>
          </w:p>
        </w:tc>
        <w:tc>
          <w:tcPr>
            <w:tcW w:w="2268" w:type="dxa"/>
          </w:tcPr>
          <w:p w14:paraId="70E16ACE" w14:textId="4F4E249E" w:rsidR="00CB4EC2" w:rsidRDefault="00CB4EC2" w:rsidP="0019713D">
            <w:pPr>
              <w:pStyle w:val="Default"/>
              <w:jc w:val="both"/>
              <w:rPr>
                <w:rFonts w:ascii="Verdana" w:hAnsi="Verdana"/>
                <w:sz w:val="20"/>
              </w:rPr>
            </w:pPr>
            <w:r>
              <w:rPr>
                <w:rFonts w:ascii="Verdana" w:hAnsi="Verdana"/>
                <w:sz w:val="20"/>
              </w:rPr>
              <w:t>0.06%</w:t>
            </w:r>
          </w:p>
        </w:tc>
        <w:tc>
          <w:tcPr>
            <w:tcW w:w="1508" w:type="dxa"/>
          </w:tcPr>
          <w:p w14:paraId="12CB46BE" w14:textId="03DFAB20" w:rsidR="00CB4EC2" w:rsidRDefault="00CB4EC2" w:rsidP="0019713D">
            <w:pPr>
              <w:pStyle w:val="Default"/>
              <w:jc w:val="both"/>
              <w:rPr>
                <w:rFonts w:ascii="Verdana" w:hAnsi="Verdana"/>
                <w:sz w:val="20"/>
              </w:rPr>
            </w:pPr>
            <w:r>
              <w:rPr>
                <w:rFonts w:ascii="Verdana" w:hAnsi="Verdana"/>
                <w:sz w:val="20"/>
              </w:rPr>
              <w:t>0.35%</w:t>
            </w:r>
          </w:p>
        </w:tc>
      </w:tr>
      <w:tr w:rsidR="00CB4EC2" w14:paraId="61462C02" w14:textId="77777777" w:rsidTr="00136428">
        <w:tc>
          <w:tcPr>
            <w:tcW w:w="3823" w:type="dxa"/>
            <w:tcBorders>
              <w:bottom w:val="nil"/>
            </w:tcBorders>
          </w:tcPr>
          <w:p w14:paraId="2412F01B" w14:textId="4BD42997" w:rsidR="00CB4EC2" w:rsidRPr="00B907E1" w:rsidRDefault="00CB4EC2" w:rsidP="0019713D">
            <w:pPr>
              <w:pStyle w:val="Default"/>
              <w:jc w:val="both"/>
              <w:rPr>
                <w:rFonts w:ascii="Verdana" w:hAnsi="Verdana"/>
                <w:b/>
                <w:bCs/>
                <w:sz w:val="20"/>
              </w:rPr>
            </w:pPr>
            <w:bookmarkStart w:id="3" w:name="_Hlk136949893"/>
            <w:bookmarkEnd w:id="2"/>
            <w:r>
              <w:rPr>
                <w:rFonts w:ascii="Verdana" w:hAnsi="Verdana"/>
                <w:b/>
                <w:bCs/>
                <w:sz w:val="20"/>
              </w:rPr>
              <w:t>Member aged 35 in 2024</w:t>
            </w:r>
          </w:p>
        </w:tc>
        <w:tc>
          <w:tcPr>
            <w:tcW w:w="1417" w:type="dxa"/>
            <w:tcBorders>
              <w:bottom w:val="nil"/>
            </w:tcBorders>
          </w:tcPr>
          <w:p w14:paraId="0591F9A1" w14:textId="254C56C8" w:rsidR="00CB4EC2" w:rsidRPr="00B907E1" w:rsidRDefault="00CB4EC2" w:rsidP="0019713D">
            <w:pPr>
              <w:pStyle w:val="Default"/>
              <w:jc w:val="both"/>
              <w:rPr>
                <w:rFonts w:ascii="Verdana" w:hAnsi="Verdana"/>
                <w:b/>
                <w:bCs/>
                <w:sz w:val="20"/>
              </w:rPr>
            </w:pPr>
            <w:r>
              <w:rPr>
                <w:rFonts w:ascii="Verdana" w:hAnsi="Verdana"/>
                <w:b/>
                <w:bCs/>
                <w:sz w:val="20"/>
              </w:rPr>
              <w:t>TER</w:t>
            </w:r>
          </w:p>
        </w:tc>
        <w:tc>
          <w:tcPr>
            <w:tcW w:w="2268" w:type="dxa"/>
            <w:tcBorders>
              <w:bottom w:val="nil"/>
            </w:tcBorders>
          </w:tcPr>
          <w:p w14:paraId="4C224358" w14:textId="7CA9F0B9" w:rsidR="00CB4EC2" w:rsidRPr="00B907E1" w:rsidRDefault="00CB4EC2" w:rsidP="0019713D">
            <w:pPr>
              <w:pStyle w:val="Default"/>
              <w:jc w:val="both"/>
              <w:rPr>
                <w:rFonts w:ascii="Verdana" w:hAnsi="Verdana"/>
                <w:b/>
                <w:bCs/>
                <w:sz w:val="20"/>
              </w:rPr>
            </w:pPr>
            <w:r>
              <w:rPr>
                <w:rFonts w:ascii="Verdana" w:hAnsi="Verdana"/>
                <w:b/>
                <w:bCs/>
                <w:sz w:val="20"/>
              </w:rPr>
              <w:t>Transaction Costs</w:t>
            </w:r>
          </w:p>
        </w:tc>
        <w:tc>
          <w:tcPr>
            <w:tcW w:w="1508" w:type="dxa"/>
            <w:tcBorders>
              <w:bottom w:val="nil"/>
            </w:tcBorders>
          </w:tcPr>
          <w:p w14:paraId="597E671A" w14:textId="1E84E0A5" w:rsidR="00CB4EC2" w:rsidRPr="00B907E1" w:rsidRDefault="00CB4EC2" w:rsidP="0019713D">
            <w:pPr>
              <w:pStyle w:val="Default"/>
              <w:jc w:val="both"/>
              <w:rPr>
                <w:rFonts w:ascii="Verdana" w:hAnsi="Verdana"/>
                <w:b/>
                <w:bCs/>
                <w:sz w:val="20"/>
              </w:rPr>
            </w:pPr>
            <w:r>
              <w:rPr>
                <w:rFonts w:ascii="Verdana" w:hAnsi="Verdana"/>
                <w:b/>
                <w:bCs/>
                <w:sz w:val="20"/>
              </w:rPr>
              <w:t>Total</w:t>
            </w:r>
          </w:p>
        </w:tc>
      </w:tr>
      <w:tr w:rsidR="00CB4EC2" w14:paraId="3A2CB96F" w14:textId="77777777" w:rsidTr="00136428">
        <w:tc>
          <w:tcPr>
            <w:tcW w:w="3823" w:type="dxa"/>
            <w:tcBorders>
              <w:top w:val="single" w:sz="4" w:space="0" w:color="auto"/>
            </w:tcBorders>
          </w:tcPr>
          <w:p w14:paraId="5C132137" w14:textId="6AAAE218" w:rsidR="00CB4EC2" w:rsidRDefault="00CB4EC2" w:rsidP="0019713D">
            <w:pPr>
              <w:pStyle w:val="Default"/>
              <w:jc w:val="both"/>
              <w:rPr>
                <w:rFonts w:ascii="Verdana" w:hAnsi="Verdana"/>
                <w:sz w:val="20"/>
              </w:rPr>
            </w:pPr>
            <w:r>
              <w:rPr>
                <w:rFonts w:ascii="Verdana" w:hAnsi="Verdana"/>
                <w:sz w:val="20"/>
              </w:rPr>
              <w:t>Scheme LGIM Diversified Fund</w:t>
            </w:r>
          </w:p>
        </w:tc>
        <w:tc>
          <w:tcPr>
            <w:tcW w:w="1417" w:type="dxa"/>
            <w:tcBorders>
              <w:top w:val="single" w:sz="4" w:space="0" w:color="auto"/>
            </w:tcBorders>
          </w:tcPr>
          <w:p w14:paraId="64EE28AC" w14:textId="38B0AFDA" w:rsidR="00CB4EC2" w:rsidRDefault="00CB4EC2" w:rsidP="0019713D">
            <w:pPr>
              <w:pStyle w:val="Default"/>
              <w:jc w:val="both"/>
              <w:rPr>
                <w:rFonts w:ascii="Verdana" w:hAnsi="Verdana"/>
                <w:sz w:val="20"/>
              </w:rPr>
            </w:pPr>
            <w:r>
              <w:rPr>
                <w:rFonts w:ascii="Verdana" w:hAnsi="Verdana"/>
                <w:sz w:val="20"/>
              </w:rPr>
              <w:t>0.33%</w:t>
            </w:r>
          </w:p>
        </w:tc>
        <w:tc>
          <w:tcPr>
            <w:tcW w:w="2268" w:type="dxa"/>
            <w:tcBorders>
              <w:top w:val="single" w:sz="4" w:space="0" w:color="auto"/>
            </w:tcBorders>
          </w:tcPr>
          <w:p w14:paraId="1F9B4BB1" w14:textId="6D56FEB5" w:rsidR="00CB4EC2" w:rsidRDefault="00CB4EC2" w:rsidP="0019713D">
            <w:pPr>
              <w:pStyle w:val="Default"/>
              <w:jc w:val="both"/>
              <w:rPr>
                <w:rFonts w:ascii="Verdana" w:hAnsi="Verdana"/>
                <w:sz w:val="20"/>
              </w:rPr>
            </w:pPr>
            <w:r>
              <w:rPr>
                <w:rFonts w:ascii="Verdana" w:hAnsi="Verdana"/>
                <w:sz w:val="20"/>
              </w:rPr>
              <w:t>0.06%*</w:t>
            </w:r>
          </w:p>
        </w:tc>
        <w:tc>
          <w:tcPr>
            <w:tcW w:w="1508" w:type="dxa"/>
            <w:tcBorders>
              <w:top w:val="single" w:sz="4" w:space="0" w:color="auto"/>
            </w:tcBorders>
          </w:tcPr>
          <w:p w14:paraId="23B38CC9" w14:textId="3D764EA7" w:rsidR="00CB4EC2" w:rsidRDefault="00CB4EC2" w:rsidP="0019713D">
            <w:pPr>
              <w:pStyle w:val="Default"/>
              <w:jc w:val="both"/>
              <w:rPr>
                <w:rFonts w:ascii="Verdana" w:hAnsi="Verdana"/>
                <w:sz w:val="20"/>
              </w:rPr>
            </w:pPr>
            <w:r>
              <w:rPr>
                <w:rFonts w:ascii="Verdana" w:hAnsi="Verdana"/>
                <w:sz w:val="20"/>
              </w:rPr>
              <w:t>0.39%</w:t>
            </w:r>
          </w:p>
        </w:tc>
      </w:tr>
      <w:tr w:rsidR="00CB4EC2" w14:paraId="4EE44D99" w14:textId="77777777" w:rsidTr="001D0704">
        <w:tc>
          <w:tcPr>
            <w:tcW w:w="3823" w:type="dxa"/>
          </w:tcPr>
          <w:p w14:paraId="60D2BCED" w14:textId="77777777" w:rsidR="00CB4EC2" w:rsidRDefault="00CB4EC2" w:rsidP="0019713D">
            <w:pPr>
              <w:pStyle w:val="Default"/>
              <w:jc w:val="both"/>
              <w:rPr>
                <w:rFonts w:ascii="Verdana" w:hAnsi="Verdana"/>
                <w:sz w:val="20"/>
              </w:rPr>
            </w:pPr>
            <w:r>
              <w:rPr>
                <w:rFonts w:ascii="Verdana" w:hAnsi="Verdana"/>
                <w:sz w:val="20"/>
              </w:rPr>
              <w:t>NEST</w:t>
            </w:r>
          </w:p>
          <w:p w14:paraId="099299B0" w14:textId="20AFD0B4" w:rsidR="00CB4EC2" w:rsidRDefault="00CB4EC2" w:rsidP="0019713D">
            <w:pPr>
              <w:pStyle w:val="Default"/>
              <w:jc w:val="both"/>
              <w:rPr>
                <w:rFonts w:ascii="Verdana" w:hAnsi="Verdana"/>
                <w:sz w:val="20"/>
              </w:rPr>
            </w:pPr>
            <w:r>
              <w:rPr>
                <w:rFonts w:ascii="Verdana" w:hAnsi="Verdana"/>
                <w:sz w:val="20"/>
              </w:rPr>
              <w:t>Normal Retirement Date Fund</w:t>
            </w:r>
          </w:p>
        </w:tc>
        <w:tc>
          <w:tcPr>
            <w:tcW w:w="1417" w:type="dxa"/>
          </w:tcPr>
          <w:p w14:paraId="581EB141" w14:textId="13E63D8B" w:rsidR="00CB4EC2" w:rsidRDefault="00CB4EC2" w:rsidP="0019713D">
            <w:pPr>
              <w:pStyle w:val="Default"/>
              <w:jc w:val="both"/>
              <w:rPr>
                <w:rFonts w:ascii="Verdana" w:hAnsi="Verdana"/>
                <w:sz w:val="20"/>
              </w:rPr>
            </w:pPr>
            <w:r>
              <w:rPr>
                <w:rFonts w:ascii="Verdana" w:hAnsi="Verdana"/>
                <w:sz w:val="20"/>
              </w:rPr>
              <w:t>0.30%</w:t>
            </w:r>
          </w:p>
        </w:tc>
        <w:tc>
          <w:tcPr>
            <w:tcW w:w="2268" w:type="dxa"/>
          </w:tcPr>
          <w:p w14:paraId="2C82ECEC" w14:textId="02D3C129" w:rsidR="00CB4EC2" w:rsidRDefault="00CB4EC2" w:rsidP="0019713D">
            <w:pPr>
              <w:pStyle w:val="Default"/>
              <w:jc w:val="both"/>
              <w:rPr>
                <w:rFonts w:ascii="Verdana" w:hAnsi="Verdana"/>
                <w:sz w:val="20"/>
              </w:rPr>
            </w:pPr>
            <w:r>
              <w:rPr>
                <w:rFonts w:ascii="Verdana" w:hAnsi="Verdana"/>
                <w:sz w:val="20"/>
              </w:rPr>
              <w:t>0.058%</w:t>
            </w:r>
          </w:p>
        </w:tc>
        <w:tc>
          <w:tcPr>
            <w:tcW w:w="1508" w:type="dxa"/>
          </w:tcPr>
          <w:p w14:paraId="35C7D933" w14:textId="10A5F633" w:rsidR="00CB4EC2" w:rsidRDefault="00CB4EC2" w:rsidP="0019713D">
            <w:pPr>
              <w:pStyle w:val="Default"/>
              <w:jc w:val="both"/>
              <w:rPr>
                <w:rFonts w:ascii="Verdana" w:hAnsi="Verdana"/>
                <w:sz w:val="20"/>
              </w:rPr>
            </w:pPr>
            <w:r>
              <w:rPr>
                <w:rFonts w:ascii="Verdana" w:hAnsi="Verdana"/>
                <w:sz w:val="20"/>
              </w:rPr>
              <w:t>0.358%</w:t>
            </w:r>
          </w:p>
        </w:tc>
      </w:tr>
      <w:tr w:rsidR="00CB4EC2" w14:paraId="71AE0309" w14:textId="77777777" w:rsidTr="001D0704">
        <w:tc>
          <w:tcPr>
            <w:tcW w:w="3823" w:type="dxa"/>
          </w:tcPr>
          <w:p w14:paraId="2781B8C8" w14:textId="77777777" w:rsidR="00CB4EC2" w:rsidRDefault="00CB4EC2" w:rsidP="0019713D">
            <w:pPr>
              <w:pStyle w:val="Default"/>
              <w:jc w:val="both"/>
              <w:rPr>
                <w:rFonts w:ascii="Verdana" w:hAnsi="Verdana"/>
                <w:sz w:val="20"/>
              </w:rPr>
            </w:pPr>
            <w:r>
              <w:rPr>
                <w:rFonts w:ascii="Verdana" w:hAnsi="Verdana"/>
                <w:sz w:val="20"/>
              </w:rPr>
              <w:t>The People’s Pension</w:t>
            </w:r>
          </w:p>
          <w:p w14:paraId="624A2CD2" w14:textId="1DACF02D" w:rsidR="00CB4EC2" w:rsidRDefault="00CB4EC2" w:rsidP="0019713D">
            <w:pPr>
              <w:pStyle w:val="Default"/>
              <w:jc w:val="both"/>
              <w:rPr>
                <w:rFonts w:ascii="Verdana" w:hAnsi="Verdana"/>
                <w:sz w:val="20"/>
              </w:rPr>
            </w:pPr>
            <w:r>
              <w:rPr>
                <w:rFonts w:ascii="Verdana" w:hAnsi="Verdana"/>
                <w:sz w:val="20"/>
              </w:rPr>
              <w:t>Balanced Investment Profile</w:t>
            </w:r>
          </w:p>
        </w:tc>
        <w:tc>
          <w:tcPr>
            <w:tcW w:w="1417" w:type="dxa"/>
          </w:tcPr>
          <w:p w14:paraId="52A66907" w14:textId="0E86B682" w:rsidR="00CB4EC2" w:rsidRDefault="00CB4EC2" w:rsidP="0019713D">
            <w:pPr>
              <w:pStyle w:val="Default"/>
              <w:jc w:val="both"/>
              <w:rPr>
                <w:rFonts w:ascii="Verdana" w:hAnsi="Verdana"/>
                <w:sz w:val="20"/>
              </w:rPr>
            </w:pPr>
            <w:r>
              <w:rPr>
                <w:rFonts w:ascii="Verdana" w:hAnsi="Verdana"/>
                <w:sz w:val="20"/>
              </w:rPr>
              <w:t>0.50%</w:t>
            </w:r>
          </w:p>
        </w:tc>
        <w:tc>
          <w:tcPr>
            <w:tcW w:w="2268" w:type="dxa"/>
          </w:tcPr>
          <w:p w14:paraId="55180B3B" w14:textId="611449A1" w:rsidR="00CB4EC2" w:rsidRDefault="00CB4EC2" w:rsidP="0019713D">
            <w:pPr>
              <w:pStyle w:val="Default"/>
              <w:jc w:val="both"/>
              <w:rPr>
                <w:rFonts w:ascii="Verdana" w:hAnsi="Verdana"/>
                <w:sz w:val="20"/>
              </w:rPr>
            </w:pPr>
            <w:r>
              <w:rPr>
                <w:rFonts w:ascii="Verdana" w:hAnsi="Verdana"/>
                <w:sz w:val="20"/>
              </w:rPr>
              <w:t>0.09%</w:t>
            </w:r>
          </w:p>
        </w:tc>
        <w:tc>
          <w:tcPr>
            <w:tcW w:w="1508" w:type="dxa"/>
          </w:tcPr>
          <w:p w14:paraId="1673C089" w14:textId="62598C5D" w:rsidR="00CB4EC2" w:rsidRDefault="00CB4EC2" w:rsidP="0019713D">
            <w:pPr>
              <w:pStyle w:val="Default"/>
              <w:jc w:val="both"/>
              <w:rPr>
                <w:rFonts w:ascii="Verdana" w:hAnsi="Verdana"/>
                <w:sz w:val="20"/>
              </w:rPr>
            </w:pPr>
            <w:r>
              <w:rPr>
                <w:rFonts w:ascii="Verdana" w:hAnsi="Verdana"/>
                <w:sz w:val="20"/>
              </w:rPr>
              <w:t>0.59%</w:t>
            </w:r>
          </w:p>
        </w:tc>
      </w:tr>
      <w:tr w:rsidR="00CB4EC2" w14:paraId="23690064" w14:textId="77777777" w:rsidTr="001D0704">
        <w:tc>
          <w:tcPr>
            <w:tcW w:w="3823" w:type="dxa"/>
          </w:tcPr>
          <w:p w14:paraId="3BB7641C" w14:textId="77777777" w:rsidR="00CB4EC2" w:rsidRDefault="00CB4EC2" w:rsidP="0019713D">
            <w:pPr>
              <w:pStyle w:val="Default"/>
              <w:jc w:val="both"/>
              <w:rPr>
                <w:rFonts w:ascii="Verdana" w:hAnsi="Verdana"/>
                <w:sz w:val="20"/>
              </w:rPr>
            </w:pPr>
            <w:r>
              <w:rPr>
                <w:rFonts w:ascii="Verdana" w:hAnsi="Verdana"/>
                <w:sz w:val="20"/>
              </w:rPr>
              <w:t>Legal &amp; General Master Trust</w:t>
            </w:r>
          </w:p>
          <w:p w14:paraId="5ACFB0A9" w14:textId="3851FF7E" w:rsidR="00CB4EC2" w:rsidRDefault="00CB4EC2" w:rsidP="0019713D">
            <w:pPr>
              <w:pStyle w:val="Default"/>
              <w:jc w:val="both"/>
              <w:rPr>
                <w:rFonts w:ascii="Verdana" w:hAnsi="Verdana"/>
                <w:sz w:val="20"/>
              </w:rPr>
            </w:pPr>
            <w:r>
              <w:rPr>
                <w:rFonts w:ascii="Verdana" w:hAnsi="Verdana"/>
                <w:sz w:val="20"/>
              </w:rPr>
              <w:t>Target Date Fund</w:t>
            </w:r>
          </w:p>
        </w:tc>
        <w:tc>
          <w:tcPr>
            <w:tcW w:w="1417" w:type="dxa"/>
          </w:tcPr>
          <w:p w14:paraId="6CB91849" w14:textId="3CC35253" w:rsidR="00CB4EC2" w:rsidRDefault="00CB4EC2" w:rsidP="0019713D">
            <w:pPr>
              <w:pStyle w:val="Default"/>
              <w:jc w:val="both"/>
              <w:rPr>
                <w:rFonts w:ascii="Verdana" w:hAnsi="Verdana"/>
                <w:sz w:val="20"/>
              </w:rPr>
            </w:pPr>
            <w:r>
              <w:rPr>
                <w:rFonts w:ascii="Verdana" w:hAnsi="Verdana"/>
                <w:sz w:val="20"/>
              </w:rPr>
              <w:t>0.29%</w:t>
            </w:r>
          </w:p>
        </w:tc>
        <w:tc>
          <w:tcPr>
            <w:tcW w:w="2268" w:type="dxa"/>
          </w:tcPr>
          <w:p w14:paraId="13E5A102" w14:textId="2C3A13EB" w:rsidR="00CB4EC2" w:rsidRDefault="00CB4EC2" w:rsidP="0019713D">
            <w:pPr>
              <w:pStyle w:val="Default"/>
              <w:jc w:val="both"/>
              <w:rPr>
                <w:rFonts w:ascii="Verdana" w:hAnsi="Verdana"/>
                <w:sz w:val="20"/>
              </w:rPr>
            </w:pPr>
            <w:r>
              <w:rPr>
                <w:rFonts w:ascii="Verdana" w:hAnsi="Verdana"/>
                <w:sz w:val="20"/>
              </w:rPr>
              <w:t>0.06%</w:t>
            </w:r>
          </w:p>
        </w:tc>
        <w:tc>
          <w:tcPr>
            <w:tcW w:w="1508" w:type="dxa"/>
          </w:tcPr>
          <w:p w14:paraId="6B5E8032" w14:textId="4B1AE913" w:rsidR="00CB4EC2" w:rsidRDefault="00CB4EC2" w:rsidP="0019713D">
            <w:pPr>
              <w:pStyle w:val="Default"/>
              <w:jc w:val="both"/>
              <w:rPr>
                <w:rFonts w:ascii="Verdana" w:hAnsi="Verdana"/>
                <w:sz w:val="20"/>
              </w:rPr>
            </w:pPr>
            <w:r>
              <w:rPr>
                <w:rFonts w:ascii="Verdana" w:hAnsi="Verdana"/>
                <w:sz w:val="20"/>
              </w:rPr>
              <w:t>0.35%</w:t>
            </w:r>
          </w:p>
        </w:tc>
      </w:tr>
      <w:bookmarkEnd w:id="3"/>
      <w:tr w:rsidR="00CB4EC2" w14:paraId="324B373E" w14:textId="77777777" w:rsidTr="001D0704">
        <w:tc>
          <w:tcPr>
            <w:tcW w:w="3823" w:type="dxa"/>
          </w:tcPr>
          <w:p w14:paraId="0E40CA7B" w14:textId="420CBC66" w:rsidR="00CB4EC2" w:rsidRDefault="00CB4EC2" w:rsidP="0019713D">
            <w:pPr>
              <w:pStyle w:val="Default"/>
              <w:jc w:val="both"/>
              <w:rPr>
                <w:rFonts w:ascii="Verdana" w:hAnsi="Verdana"/>
                <w:sz w:val="20"/>
              </w:rPr>
            </w:pPr>
            <w:r>
              <w:rPr>
                <w:rFonts w:ascii="Verdana" w:hAnsi="Verdana"/>
                <w:b/>
                <w:bCs/>
                <w:sz w:val="20"/>
              </w:rPr>
              <w:t>Member aged 45 in 2024</w:t>
            </w:r>
          </w:p>
        </w:tc>
        <w:tc>
          <w:tcPr>
            <w:tcW w:w="1417" w:type="dxa"/>
          </w:tcPr>
          <w:p w14:paraId="66A49577" w14:textId="7DA45BA2" w:rsidR="00CB4EC2" w:rsidRDefault="00CB4EC2" w:rsidP="0019713D">
            <w:pPr>
              <w:pStyle w:val="Default"/>
              <w:jc w:val="both"/>
              <w:rPr>
                <w:rFonts w:ascii="Verdana" w:hAnsi="Verdana"/>
                <w:sz w:val="20"/>
              </w:rPr>
            </w:pPr>
            <w:r>
              <w:rPr>
                <w:rFonts w:ascii="Verdana" w:hAnsi="Verdana"/>
                <w:b/>
                <w:bCs/>
                <w:sz w:val="20"/>
              </w:rPr>
              <w:t>TER</w:t>
            </w:r>
          </w:p>
        </w:tc>
        <w:tc>
          <w:tcPr>
            <w:tcW w:w="2268" w:type="dxa"/>
          </w:tcPr>
          <w:p w14:paraId="5306ECB1" w14:textId="255C5A1A" w:rsidR="00CB4EC2" w:rsidRDefault="00CB4EC2" w:rsidP="0019713D">
            <w:pPr>
              <w:pStyle w:val="Default"/>
              <w:jc w:val="both"/>
              <w:rPr>
                <w:rFonts w:ascii="Verdana" w:hAnsi="Verdana"/>
                <w:sz w:val="20"/>
              </w:rPr>
            </w:pPr>
            <w:r>
              <w:rPr>
                <w:rFonts w:ascii="Verdana" w:hAnsi="Verdana"/>
                <w:b/>
                <w:bCs/>
                <w:sz w:val="20"/>
              </w:rPr>
              <w:t>Transaction Costs</w:t>
            </w:r>
          </w:p>
        </w:tc>
        <w:tc>
          <w:tcPr>
            <w:tcW w:w="1508" w:type="dxa"/>
          </w:tcPr>
          <w:p w14:paraId="4BB322CF" w14:textId="62F961D9" w:rsidR="00CB4EC2" w:rsidRDefault="00CB4EC2" w:rsidP="0019713D">
            <w:pPr>
              <w:pStyle w:val="Default"/>
              <w:jc w:val="both"/>
              <w:rPr>
                <w:rFonts w:ascii="Verdana" w:hAnsi="Verdana"/>
                <w:sz w:val="20"/>
              </w:rPr>
            </w:pPr>
            <w:r>
              <w:rPr>
                <w:rFonts w:ascii="Verdana" w:hAnsi="Verdana"/>
                <w:b/>
                <w:bCs/>
                <w:sz w:val="20"/>
              </w:rPr>
              <w:t>Total</w:t>
            </w:r>
          </w:p>
        </w:tc>
      </w:tr>
      <w:tr w:rsidR="00CB4EC2" w14:paraId="3018D582" w14:textId="77777777" w:rsidTr="001D0704">
        <w:tc>
          <w:tcPr>
            <w:tcW w:w="3823" w:type="dxa"/>
          </w:tcPr>
          <w:p w14:paraId="0A930969" w14:textId="142BA9D6" w:rsidR="00CB4EC2" w:rsidRDefault="00CB4EC2" w:rsidP="0019713D">
            <w:pPr>
              <w:pStyle w:val="Default"/>
              <w:jc w:val="both"/>
              <w:rPr>
                <w:rFonts w:ascii="Verdana" w:hAnsi="Verdana"/>
                <w:sz w:val="20"/>
              </w:rPr>
            </w:pPr>
            <w:r>
              <w:rPr>
                <w:rFonts w:ascii="Verdana" w:hAnsi="Verdana"/>
                <w:sz w:val="20"/>
              </w:rPr>
              <w:t>Scheme LGIM Diversified Fund</w:t>
            </w:r>
          </w:p>
        </w:tc>
        <w:tc>
          <w:tcPr>
            <w:tcW w:w="1417" w:type="dxa"/>
          </w:tcPr>
          <w:p w14:paraId="45DCCA59" w14:textId="6A1F2EB6" w:rsidR="00CB4EC2" w:rsidRDefault="00CB4EC2" w:rsidP="0019713D">
            <w:pPr>
              <w:pStyle w:val="Default"/>
              <w:jc w:val="both"/>
              <w:rPr>
                <w:rFonts w:ascii="Verdana" w:hAnsi="Verdana"/>
                <w:sz w:val="20"/>
              </w:rPr>
            </w:pPr>
            <w:r>
              <w:rPr>
                <w:rFonts w:ascii="Verdana" w:hAnsi="Verdana"/>
                <w:sz w:val="20"/>
              </w:rPr>
              <w:t>0.33%</w:t>
            </w:r>
          </w:p>
        </w:tc>
        <w:tc>
          <w:tcPr>
            <w:tcW w:w="2268" w:type="dxa"/>
          </w:tcPr>
          <w:p w14:paraId="424BA3EE" w14:textId="494FF041" w:rsidR="00CB4EC2" w:rsidRDefault="00CB4EC2" w:rsidP="0019713D">
            <w:pPr>
              <w:pStyle w:val="Default"/>
              <w:jc w:val="both"/>
              <w:rPr>
                <w:rFonts w:ascii="Verdana" w:hAnsi="Verdana"/>
                <w:sz w:val="20"/>
              </w:rPr>
            </w:pPr>
            <w:r>
              <w:rPr>
                <w:rFonts w:ascii="Verdana" w:hAnsi="Verdana"/>
                <w:sz w:val="20"/>
              </w:rPr>
              <w:t>0.06%*</w:t>
            </w:r>
          </w:p>
        </w:tc>
        <w:tc>
          <w:tcPr>
            <w:tcW w:w="1508" w:type="dxa"/>
          </w:tcPr>
          <w:p w14:paraId="6ADCB501" w14:textId="1AC0DC49" w:rsidR="00CB4EC2" w:rsidRDefault="00CB4EC2" w:rsidP="0019713D">
            <w:pPr>
              <w:pStyle w:val="Default"/>
              <w:jc w:val="both"/>
              <w:rPr>
                <w:rFonts w:ascii="Verdana" w:hAnsi="Verdana"/>
                <w:sz w:val="20"/>
              </w:rPr>
            </w:pPr>
            <w:r>
              <w:rPr>
                <w:rFonts w:ascii="Verdana" w:hAnsi="Verdana"/>
                <w:sz w:val="20"/>
              </w:rPr>
              <w:t>0.39%</w:t>
            </w:r>
          </w:p>
        </w:tc>
      </w:tr>
      <w:tr w:rsidR="00CB4EC2" w14:paraId="4958A124" w14:textId="77777777" w:rsidTr="001D0704">
        <w:tc>
          <w:tcPr>
            <w:tcW w:w="3823" w:type="dxa"/>
          </w:tcPr>
          <w:p w14:paraId="43C3B6AA" w14:textId="77777777" w:rsidR="00CB4EC2" w:rsidRDefault="00CB4EC2" w:rsidP="0019713D">
            <w:pPr>
              <w:pStyle w:val="Default"/>
              <w:jc w:val="both"/>
              <w:rPr>
                <w:rFonts w:ascii="Verdana" w:hAnsi="Verdana"/>
                <w:sz w:val="20"/>
              </w:rPr>
            </w:pPr>
            <w:r>
              <w:rPr>
                <w:rFonts w:ascii="Verdana" w:hAnsi="Verdana"/>
                <w:sz w:val="20"/>
              </w:rPr>
              <w:t>NEST</w:t>
            </w:r>
          </w:p>
          <w:p w14:paraId="25CB5C59" w14:textId="467BBD26" w:rsidR="00CB4EC2" w:rsidRDefault="00CB4EC2" w:rsidP="0019713D">
            <w:pPr>
              <w:pStyle w:val="Default"/>
              <w:jc w:val="both"/>
              <w:rPr>
                <w:rFonts w:ascii="Verdana" w:hAnsi="Verdana"/>
                <w:sz w:val="20"/>
              </w:rPr>
            </w:pPr>
            <w:r>
              <w:rPr>
                <w:rFonts w:ascii="Verdana" w:hAnsi="Verdana"/>
                <w:sz w:val="20"/>
              </w:rPr>
              <w:t>Normal Retirement Date Fund</w:t>
            </w:r>
          </w:p>
        </w:tc>
        <w:tc>
          <w:tcPr>
            <w:tcW w:w="1417" w:type="dxa"/>
          </w:tcPr>
          <w:p w14:paraId="05A2938F" w14:textId="1414279C" w:rsidR="00CB4EC2" w:rsidRDefault="00CB4EC2" w:rsidP="0019713D">
            <w:pPr>
              <w:pStyle w:val="Default"/>
              <w:jc w:val="both"/>
              <w:rPr>
                <w:rFonts w:ascii="Verdana" w:hAnsi="Verdana"/>
                <w:sz w:val="20"/>
              </w:rPr>
            </w:pPr>
            <w:r>
              <w:rPr>
                <w:rFonts w:ascii="Verdana" w:hAnsi="Verdana"/>
                <w:sz w:val="20"/>
              </w:rPr>
              <w:t>0.30%</w:t>
            </w:r>
          </w:p>
        </w:tc>
        <w:tc>
          <w:tcPr>
            <w:tcW w:w="2268" w:type="dxa"/>
          </w:tcPr>
          <w:p w14:paraId="49038487" w14:textId="6440461D" w:rsidR="00CB4EC2" w:rsidRDefault="00CB4EC2" w:rsidP="0019713D">
            <w:pPr>
              <w:pStyle w:val="Default"/>
              <w:jc w:val="both"/>
              <w:rPr>
                <w:rFonts w:ascii="Verdana" w:hAnsi="Verdana"/>
                <w:sz w:val="20"/>
              </w:rPr>
            </w:pPr>
            <w:r>
              <w:rPr>
                <w:rFonts w:ascii="Verdana" w:hAnsi="Verdana"/>
                <w:sz w:val="20"/>
              </w:rPr>
              <w:t>0.057%</w:t>
            </w:r>
          </w:p>
        </w:tc>
        <w:tc>
          <w:tcPr>
            <w:tcW w:w="1508" w:type="dxa"/>
          </w:tcPr>
          <w:p w14:paraId="270015FF" w14:textId="10CEBA74" w:rsidR="00CB4EC2" w:rsidRDefault="00CB4EC2" w:rsidP="0019713D">
            <w:pPr>
              <w:pStyle w:val="Default"/>
              <w:jc w:val="both"/>
              <w:rPr>
                <w:rFonts w:ascii="Verdana" w:hAnsi="Verdana"/>
                <w:sz w:val="20"/>
              </w:rPr>
            </w:pPr>
            <w:r>
              <w:rPr>
                <w:rFonts w:ascii="Verdana" w:hAnsi="Verdana"/>
                <w:sz w:val="20"/>
              </w:rPr>
              <w:t>0.357%</w:t>
            </w:r>
          </w:p>
        </w:tc>
      </w:tr>
      <w:tr w:rsidR="00CB4EC2" w14:paraId="18A2212E" w14:textId="77777777" w:rsidTr="001D0704">
        <w:tc>
          <w:tcPr>
            <w:tcW w:w="3823" w:type="dxa"/>
          </w:tcPr>
          <w:p w14:paraId="682AC32F" w14:textId="77777777" w:rsidR="00CB4EC2" w:rsidRDefault="00CB4EC2" w:rsidP="0019713D">
            <w:pPr>
              <w:pStyle w:val="Default"/>
              <w:jc w:val="both"/>
              <w:rPr>
                <w:rFonts w:ascii="Verdana" w:hAnsi="Verdana"/>
                <w:sz w:val="20"/>
              </w:rPr>
            </w:pPr>
            <w:r>
              <w:rPr>
                <w:rFonts w:ascii="Verdana" w:hAnsi="Verdana"/>
                <w:sz w:val="20"/>
              </w:rPr>
              <w:t>The People’s Pension</w:t>
            </w:r>
          </w:p>
          <w:p w14:paraId="4021B6C8" w14:textId="76AFE151" w:rsidR="00CB4EC2" w:rsidRDefault="00CB4EC2" w:rsidP="0019713D">
            <w:pPr>
              <w:pStyle w:val="Default"/>
              <w:jc w:val="both"/>
              <w:rPr>
                <w:rFonts w:ascii="Verdana" w:hAnsi="Verdana"/>
                <w:sz w:val="20"/>
              </w:rPr>
            </w:pPr>
            <w:r>
              <w:rPr>
                <w:rFonts w:ascii="Verdana" w:hAnsi="Verdana"/>
                <w:sz w:val="20"/>
              </w:rPr>
              <w:t>Balanced Investment Profile</w:t>
            </w:r>
          </w:p>
        </w:tc>
        <w:tc>
          <w:tcPr>
            <w:tcW w:w="1417" w:type="dxa"/>
          </w:tcPr>
          <w:p w14:paraId="686DE2DB" w14:textId="5463E75F" w:rsidR="00CB4EC2" w:rsidRDefault="00CB4EC2" w:rsidP="0019713D">
            <w:pPr>
              <w:pStyle w:val="Default"/>
              <w:jc w:val="both"/>
              <w:rPr>
                <w:rFonts w:ascii="Verdana" w:hAnsi="Verdana"/>
                <w:sz w:val="20"/>
              </w:rPr>
            </w:pPr>
            <w:r>
              <w:rPr>
                <w:rFonts w:ascii="Verdana" w:hAnsi="Verdana"/>
                <w:sz w:val="20"/>
              </w:rPr>
              <w:t>0.50%</w:t>
            </w:r>
          </w:p>
        </w:tc>
        <w:tc>
          <w:tcPr>
            <w:tcW w:w="2268" w:type="dxa"/>
          </w:tcPr>
          <w:p w14:paraId="5AA4E158" w14:textId="17B00699" w:rsidR="00CB4EC2" w:rsidRDefault="00CB4EC2" w:rsidP="0019713D">
            <w:pPr>
              <w:pStyle w:val="Default"/>
              <w:jc w:val="both"/>
              <w:rPr>
                <w:rFonts w:ascii="Verdana" w:hAnsi="Verdana"/>
                <w:sz w:val="20"/>
              </w:rPr>
            </w:pPr>
            <w:r>
              <w:rPr>
                <w:rFonts w:ascii="Verdana" w:hAnsi="Verdana"/>
                <w:sz w:val="20"/>
              </w:rPr>
              <w:t>0.09%</w:t>
            </w:r>
          </w:p>
        </w:tc>
        <w:tc>
          <w:tcPr>
            <w:tcW w:w="1508" w:type="dxa"/>
          </w:tcPr>
          <w:p w14:paraId="0265DB7E" w14:textId="56F9E250" w:rsidR="00CB4EC2" w:rsidRDefault="00CB4EC2" w:rsidP="0019713D">
            <w:pPr>
              <w:pStyle w:val="Default"/>
              <w:jc w:val="both"/>
              <w:rPr>
                <w:rFonts w:ascii="Verdana" w:hAnsi="Verdana"/>
                <w:sz w:val="20"/>
              </w:rPr>
            </w:pPr>
            <w:r>
              <w:rPr>
                <w:rFonts w:ascii="Verdana" w:hAnsi="Verdana"/>
                <w:sz w:val="20"/>
              </w:rPr>
              <w:t>0.59%</w:t>
            </w:r>
          </w:p>
        </w:tc>
      </w:tr>
      <w:tr w:rsidR="00CB4EC2" w14:paraId="158C712A" w14:textId="77777777" w:rsidTr="001D0704">
        <w:tc>
          <w:tcPr>
            <w:tcW w:w="3823" w:type="dxa"/>
          </w:tcPr>
          <w:p w14:paraId="1EDFA23B" w14:textId="77777777" w:rsidR="00CB4EC2" w:rsidRDefault="00CB4EC2" w:rsidP="0019713D">
            <w:pPr>
              <w:pStyle w:val="Default"/>
              <w:jc w:val="both"/>
              <w:rPr>
                <w:rFonts w:ascii="Verdana" w:hAnsi="Verdana"/>
                <w:sz w:val="20"/>
              </w:rPr>
            </w:pPr>
            <w:r>
              <w:rPr>
                <w:rFonts w:ascii="Verdana" w:hAnsi="Verdana"/>
                <w:sz w:val="20"/>
              </w:rPr>
              <w:t>Legal &amp; General Master Trust</w:t>
            </w:r>
          </w:p>
          <w:p w14:paraId="5AA390D5" w14:textId="108AD4DA" w:rsidR="00CB4EC2" w:rsidRDefault="00CB4EC2" w:rsidP="0019713D">
            <w:pPr>
              <w:pStyle w:val="Default"/>
              <w:jc w:val="both"/>
              <w:rPr>
                <w:rFonts w:ascii="Verdana" w:hAnsi="Verdana"/>
                <w:sz w:val="20"/>
              </w:rPr>
            </w:pPr>
            <w:r>
              <w:rPr>
                <w:rFonts w:ascii="Verdana" w:hAnsi="Verdana"/>
                <w:sz w:val="20"/>
              </w:rPr>
              <w:t>Target Date Fund</w:t>
            </w:r>
          </w:p>
        </w:tc>
        <w:tc>
          <w:tcPr>
            <w:tcW w:w="1417" w:type="dxa"/>
          </w:tcPr>
          <w:p w14:paraId="4FF82540" w14:textId="39145868" w:rsidR="00CB4EC2" w:rsidRDefault="00CB4EC2" w:rsidP="0019713D">
            <w:pPr>
              <w:pStyle w:val="Default"/>
              <w:jc w:val="both"/>
              <w:rPr>
                <w:rFonts w:ascii="Verdana" w:hAnsi="Verdana"/>
                <w:sz w:val="20"/>
              </w:rPr>
            </w:pPr>
            <w:r>
              <w:rPr>
                <w:rFonts w:ascii="Verdana" w:hAnsi="Verdana"/>
                <w:sz w:val="20"/>
              </w:rPr>
              <w:t>0.29%</w:t>
            </w:r>
          </w:p>
        </w:tc>
        <w:tc>
          <w:tcPr>
            <w:tcW w:w="2268" w:type="dxa"/>
          </w:tcPr>
          <w:p w14:paraId="7DB9FB56" w14:textId="5C9063DF" w:rsidR="00CB4EC2" w:rsidRDefault="00CB4EC2" w:rsidP="0019713D">
            <w:pPr>
              <w:pStyle w:val="Default"/>
              <w:jc w:val="both"/>
              <w:rPr>
                <w:rFonts w:ascii="Verdana" w:hAnsi="Verdana"/>
                <w:sz w:val="20"/>
              </w:rPr>
            </w:pPr>
            <w:r>
              <w:rPr>
                <w:rFonts w:ascii="Verdana" w:hAnsi="Verdana"/>
                <w:sz w:val="20"/>
              </w:rPr>
              <w:t>0.05%</w:t>
            </w:r>
          </w:p>
        </w:tc>
        <w:tc>
          <w:tcPr>
            <w:tcW w:w="1508" w:type="dxa"/>
          </w:tcPr>
          <w:p w14:paraId="62EC1271" w14:textId="2A5456E7" w:rsidR="00CB4EC2" w:rsidRDefault="00CB4EC2" w:rsidP="0019713D">
            <w:pPr>
              <w:pStyle w:val="Default"/>
              <w:jc w:val="both"/>
              <w:rPr>
                <w:rFonts w:ascii="Verdana" w:hAnsi="Verdana"/>
                <w:sz w:val="20"/>
              </w:rPr>
            </w:pPr>
            <w:r>
              <w:rPr>
                <w:rFonts w:ascii="Verdana" w:hAnsi="Verdana"/>
                <w:sz w:val="20"/>
              </w:rPr>
              <w:t>0.34%</w:t>
            </w:r>
          </w:p>
        </w:tc>
      </w:tr>
      <w:tr w:rsidR="00CB4EC2" w14:paraId="597DB849" w14:textId="77777777" w:rsidTr="001D0704">
        <w:tc>
          <w:tcPr>
            <w:tcW w:w="3823" w:type="dxa"/>
          </w:tcPr>
          <w:p w14:paraId="47DE1241" w14:textId="443DA162" w:rsidR="00CB4EC2" w:rsidRDefault="00CB4EC2" w:rsidP="0019713D">
            <w:pPr>
              <w:pStyle w:val="Default"/>
              <w:jc w:val="both"/>
              <w:rPr>
                <w:rFonts w:ascii="Verdana" w:hAnsi="Verdana"/>
                <w:sz w:val="20"/>
              </w:rPr>
            </w:pPr>
            <w:r>
              <w:rPr>
                <w:rFonts w:ascii="Verdana" w:hAnsi="Verdana"/>
                <w:b/>
                <w:bCs/>
                <w:sz w:val="20"/>
              </w:rPr>
              <w:t>Member aged 55 in 2024</w:t>
            </w:r>
          </w:p>
        </w:tc>
        <w:tc>
          <w:tcPr>
            <w:tcW w:w="1417" w:type="dxa"/>
          </w:tcPr>
          <w:p w14:paraId="2D6F11B8" w14:textId="0B650B34" w:rsidR="00CB4EC2" w:rsidRDefault="00CB4EC2" w:rsidP="0019713D">
            <w:pPr>
              <w:pStyle w:val="Default"/>
              <w:jc w:val="both"/>
              <w:rPr>
                <w:rFonts w:ascii="Verdana" w:hAnsi="Verdana"/>
                <w:sz w:val="20"/>
              </w:rPr>
            </w:pPr>
            <w:r>
              <w:rPr>
                <w:rFonts w:ascii="Verdana" w:hAnsi="Verdana"/>
                <w:b/>
                <w:bCs/>
                <w:sz w:val="20"/>
              </w:rPr>
              <w:t>TER</w:t>
            </w:r>
          </w:p>
        </w:tc>
        <w:tc>
          <w:tcPr>
            <w:tcW w:w="2268" w:type="dxa"/>
          </w:tcPr>
          <w:p w14:paraId="19078BF9" w14:textId="3E6B768C" w:rsidR="00CB4EC2" w:rsidRDefault="00CB4EC2" w:rsidP="0019713D">
            <w:pPr>
              <w:pStyle w:val="Default"/>
              <w:jc w:val="both"/>
              <w:rPr>
                <w:rFonts w:ascii="Verdana" w:hAnsi="Verdana"/>
                <w:sz w:val="20"/>
              </w:rPr>
            </w:pPr>
            <w:r>
              <w:rPr>
                <w:rFonts w:ascii="Verdana" w:hAnsi="Verdana"/>
                <w:b/>
                <w:bCs/>
                <w:sz w:val="20"/>
              </w:rPr>
              <w:t>Transaction Costs</w:t>
            </w:r>
          </w:p>
        </w:tc>
        <w:tc>
          <w:tcPr>
            <w:tcW w:w="1508" w:type="dxa"/>
          </w:tcPr>
          <w:p w14:paraId="519197E9" w14:textId="3BAFBC97" w:rsidR="00CB4EC2" w:rsidRDefault="00CB4EC2" w:rsidP="0019713D">
            <w:pPr>
              <w:pStyle w:val="Default"/>
              <w:jc w:val="both"/>
              <w:rPr>
                <w:rFonts w:ascii="Verdana" w:hAnsi="Verdana"/>
                <w:sz w:val="20"/>
              </w:rPr>
            </w:pPr>
            <w:r>
              <w:rPr>
                <w:rFonts w:ascii="Verdana" w:hAnsi="Verdana"/>
                <w:b/>
                <w:bCs/>
                <w:sz w:val="20"/>
              </w:rPr>
              <w:t>Total</w:t>
            </w:r>
          </w:p>
        </w:tc>
      </w:tr>
      <w:tr w:rsidR="00CB4EC2" w14:paraId="76482CD5" w14:textId="77777777" w:rsidTr="001D0704">
        <w:tc>
          <w:tcPr>
            <w:tcW w:w="3823" w:type="dxa"/>
          </w:tcPr>
          <w:p w14:paraId="47139EE9" w14:textId="5FE2BDA0" w:rsidR="00CB4EC2" w:rsidRDefault="00CB4EC2" w:rsidP="0019713D">
            <w:pPr>
              <w:pStyle w:val="Default"/>
              <w:jc w:val="both"/>
              <w:rPr>
                <w:rFonts w:ascii="Verdana" w:hAnsi="Verdana"/>
                <w:sz w:val="20"/>
              </w:rPr>
            </w:pPr>
            <w:r>
              <w:rPr>
                <w:rFonts w:ascii="Verdana" w:hAnsi="Verdana"/>
                <w:sz w:val="20"/>
              </w:rPr>
              <w:t>Scheme LGIM Diversified Fund</w:t>
            </w:r>
          </w:p>
        </w:tc>
        <w:tc>
          <w:tcPr>
            <w:tcW w:w="1417" w:type="dxa"/>
          </w:tcPr>
          <w:p w14:paraId="56C43B0B" w14:textId="18919BFD" w:rsidR="00CB4EC2" w:rsidRDefault="00CB4EC2" w:rsidP="0019713D">
            <w:pPr>
              <w:pStyle w:val="Default"/>
              <w:jc w:val="both"/>
              <w:rPr>
                <w:rFonts w:ascii="Verdana" w:hAnsi="Verdana"/>
                <w:sz w:val="20"/>
              </w:rPr>
            </w:pPr>
            <w:r>
              <w:rPr>
                <w:rFonts w:ascii="Verdana" w:hAnsi="Verdana"/>
                <w:sz w:val="20"/>
              </w:rPr>
              <w:t>0.33%</w:t>
            </w:r>
          </w:p>
        </w:tc>
        <w:tc>
          <w:tcPr>
            <w:tcW w:w="2268" w:type="dxa"/>
          </w:tcPr>
          <w:p w14:paraId="4119EC23" w14:textId="2519EBDD" w:rsidR="00CB4EC2" w:rsidRDefault="00CB4EC2" w:rsidP="0019713D">
            <w:pPr>
              <w:pStyle w:val="Default"/>
              <w:jc w:val="both"/>
              <w:rPr>
                <w:rFonts w:ascii="Verdana" w:hAnsi="Verdana"/>
                <w:sz w:val="20"/>
              </w:rPr>
            </w:pPr>
            <w:r>
              <w:rPr>
                <w:rFonts w:ascii="Verdana" w:hAnsi="Verdana"/>
                <w:sz w:val="20"/>
              </w:rPr>
              <w:t>0.06%*</w:t>
            </w:r>
          </w:p>
        </w:tc>
        <w:tc>
          <w:tcPr>
            <w:tcW w:w="1508" w:type="dxa"/>
          </w:tcPr>
          <w:p w14:paraId="1A84DE13" w14:textId="6E7A448A" w:rsidR="00CB4EC2" w:rsidRDefault="00CB4EC2" w:rsidP="0019713D">
            <w:pPr>
              <w:pStyle w:val="Default"/>
              <w:jc w:val="both"/>
              <w:rPr>
                <w:rFonts w:ascii="Verdana" w:hAnsi="Verdana"/>
                <w:sz w:val="20"/>
              </w:rPr>
            </w:pPr>
            <w:r>
              <w:rPr>
                <w:rFonts w:ascii="Verdana" w:hAnsi="Verdana"/>
                <w:sz w:val="20"/>
              </w:rPr>
              <w:t>0.39%</w:t>
            </w:r>
          </w:p>
        </w:tc>
      </w:tr>
      <w:tr w:rsidR="00CB4EC2" w14:paraId="5C60420D" w14:textId="77777777" w:rsidTr="001D0704">
        <w:tc>
          <w:tcPr>
            <w:tcW w:w="3823" w:type="dxa"/>
          </w:tcPr>
          <w:p w14:paraId="49ECCE7B" w14:textId="77777777" w:rsidR="00CB4EC2" w:rsidRDefault="00CB4EC2" w:rsidP="0019713D">
            <w:pPr>
              <w:pStyle w:val="Default"/>
              <w:jc w:val="both"/>
              <w:rPr>
                <w:rFonts w:ascii="Verdana" w:hAnsi="Verdana"/>
                <w:sz w:val="20"/>
              </w:rPr>
            </w:pPr>
            <w:r>
              <w:rPr>
                <w:rFonts w:ascii="Verdana" w:hAnsi="Verdana"/>
                <w:sz w:val="20"/>
              </w:rPr>
              <w:t>NEST</w:t>
            </w:r>
          </w:p>
          <w:p w14:paraId="2AD5D07E" w14:textId="37E1ED3D" w:rsidR="00CB4EC2" w:rsidRDefault="00CB4EC2" w:rsidP="0019713D">
            <w:pPr>
              <w:pStyle w:val="Default"/>
              <w:jc w:val="both"/>
              <w:rPr>
                <w:rFonts w:ascii="Verdana" w:hAnsi="Verdana"/>
                <w:sz w:val="20"/>
              </w:rPr>
            </w:pPr>
            <w:r>
              <w:rPr>
                <w:rFonts w:ascii="Verdana" w:hAnsi="Verdana"/>
                <w:sz w:val="20"/>
              </w:rPr>
              <w:t>Normal Retirement Date Fund</w:t>
            </w:r>
          </w:p>
        </w:tc>
        <w:tc>
          <w:tcPr>
            <w:tcW w:w="1417" w:type="dxa"/>
          </w:tcPr>
          <w:p w14:paraId="67AC3595" w14:textId="715712CD" w:rsidR="00CB4EC2" w:rsidRDefault="00CB4EC2" w:rsidP="0019713D">
            <w:pPr>
              <w:pStyle w:val="Default"/>
              <w:jc w:val="both"/>
              <w:rPr>
                <w:rFonts w:ascii="Verdana" w:hAnsi="Verdana"/>
                <w:sz w:val="20"/>
              </w:rPr>
            </w:pPr>
            <w:r>
              <w:rPr>
                <w:rFonts w:ascii="Verdana" w:hAnsi="Verdana"/>
                <w:sz w:val="20"/>
              </w:rPr>
              <w:t>0.30%</w:t>
            </w:r>
          </w:p>
        </w:tc>
        <w:tc>
          <w:tcPr>
            <w:tcW w:w="2268" w:type="dxa"/>
          </w:tcPr>
          <w:p w14:paraId="54907DBA" w14:textId="347933EA" w:rsidR="00CB4EC2" w:rsidRDefault="00CB4EC2" w:rsidP="0019713D">
            <w:pPr>
              <w:pStyle w:val="Default"/>
              <w:jc w:val="both"/>
              <w:rPr>
                <w:rFonts w:ascii="Verdana" w:hAnsi="Verdana"/>
                <w:sz w:val="20"/>
              </w:rPr>
            </w:pPr>
            <w:r>
              <w:rPr>
                <w:rFonts w:ascii="Verdana" w:hAnsi="Verdana"/>
                <w:sz w:val="20"/>
              </w:rPr>
              <w:t>0.057%</w:t>
            </w:r>
          </w:p>
        </w:tc>
        <w:tc>
          <w:tcPr>
            <w:tcW w:w="1508" w:type="dxa"/>
          </w:tcPr>
          <w:p w14:paraId="4634384A" w14:textId="28C97226" w:rsidR="00CB4EC2" w:rsidRDefault="00CB4EC2" w:rsidP="0019713D">
            <w:pPr>
              <w:pStyle w:val="Default"/>
              <w:jc w:val="both"/>
              <w:rPr>
                <w:rFonts w:ascii="Verdana" w:hAnsi="Verdana"/>
                <w:sz w:val="20"/>
              </w:rPr>
            </w:pPr>
            <w:r>
              <w:rPr>
                <w:rFonts w:ascii="Verdana" w:hAnsi="Verdana"/>
                <w:sz w:val="20"/>
              </w:rPr>
              <w:t>0.357%</w:t>
            </w:r>
          </w:p>
        </w:tc>
      </w:tr>
      <w:tr w:rsidR="00CB4EC2" w14:paraId="0CA06DA2" w14:textId="77777777" w:rsidTr="001D0704">
        <w:tc>
          <w:tcPr>
            <w:tcW w:w="3823" w:type="dxa"/>
          </w:tcPr>
          <w:p w14:paraId="73D2DE63" w14:textId="77777777" w:rsidR="00CB4EC2" w:rsidRDefault="00CB4EC2" w:rsidP="0019713D">
            <w:pPr>
              <w:pStyle w:val="Default"/>
              <w:jc w:val="both"/>
              <w:rPr>
                <w:rFonts w:ascii="Verdana" w:hAnsi="Verdana"/>
                <w:sz w:val="20"/>
              </w:rPr>
            </w:pPr>
            <w:r>
              <w:rPr>
                <w:rFonts w:ascii="Verdana" w:hAnsi="Verdana"/>
                <w:sz w:val="20"/>
              </w:rPr>
              <w:t>The People’s Pension</w:t>
            </w:r>
          </w:p>
          <w:p w14:paraId="53D24D2B" w14:textId="2B8CC287" w:rsidR="00CB4EC2" w:rsidRDefault="00CB4EC2" w:rsidP="0019713D">
            <w:pPr>
              <w:pStyle w:val="Default"/>
              <w:jc w:val="both"/>
              <w:rPr>
                <w:rFonts w:ascii="Verdana" w:hAnsi="Verdana"/>
                <w:sz w:val="20"/>
              </w:rPr>
            </w:pPr>
            <w:r>
              <w:rPr>
                <w:rFonts w:ascii="Verdana" w:hAnsi="Verdana"/>
                <w:sz w:val="20"/>
              </w:rPr>
              <w:t>Balanced Investment Profile</w:t>
            </w:r>
          </w:p>
        </w:tc>
        <w:tc>
          <w:tcPr>
            <w:tcW w:w="1417" w:type="dxa"/>
          </w:tcPr>
          <w:p w14:paraId="45E73CF8" w14:textId="520F770E" w:rsidR="00CB4EC2" w:rsidRDefault="00CB4EC2" w:rsidP="0019713D">
            <w:pPr>
              <w:pStyle w:val="Default"/>
              <w:jc w:val="both"/>
              <w:rPr>
                <w:rFonts w:ascii="Verdana" w:hAnsi="Verdana"/>
                <w:sz w:val="20"/>
              </w:rPr>
            </w:pPr>
            <w:r>
              <w:rPr>
                <w:rFonts w:ascii="Verdana" w:hAnsi="Verdana"/>
                <w:sz w:val="20"/>
              </w:rPr>
              <w:t>0.50%</w:t>
            </w:r>
          </w:p>
        </w:tc>
        <w:tc>
          <w:tcPr>
            <w:tcW w:w="2268" w:type="dxa"/>
          </w:tcPr>
          <w:p w14:paraId="531AC179" w14:textId="36572EE6" w:rsidR="00CB4EC2" w:rsidRDefault="00CB4EC2" w:rsidP="0019713D">
            <w:pPr>
              <w:pStyle w:val="Default"/>
              <w:jc w:val="both"/>
              <w:rPr>
                <w:rFonts w:ascii="Verdana" w:hAnsi="Verdana"/>
                <w:sz w:val="20"/>
              </w:rPr>
            </w:pPr>
            <w:r>
              <w:rPr>
                <w:rFonts w:ascii="Verdana" w:hAnsi="Verdana"/>
                <w:sz w:val="20"/>
              </w:rPr>
              <w:t>0.078%</w:t>
            </w:r>
          </w:p>
        </w:tc>
        <w:tc>
          <w:tcPr>
            <w:tcW w:w="1508" w:type="dxa"/>
          </w:tcPr>
          <w:p w14:paraId="447D0E75" w14:textId="49AF0D17" w:rsidR="00CB4EC2" w:rsidRDefault="00CB4EC2" w:rsidP="0019713D">
            <w:pPr>
              <w:pStyle w:val="Default"/>
              <w:jc w:val="both"/>
              <w:rPr>
                <w:rFonts w:ascii="Verdana" w:hAnsi="Verdana"/>
                <w:sz w:val="20"/>
              </w:rPr>
            </w:pPr>
            <w:r>
              <w:rPr>
                <w:rFonts w:ascii="Verdana" w:hAnsi="Verdana"/>
                <w:sz w:val="20"/>
              </w:rPr>
              <w:t>0.578%</w:t>
            </w:r>
          </w:p>
        </w:tc>
      </w:tr>
      <w:tr w:rsidR="00CB4EC2" w14:paraId="2FE0E8B1" w14:textId="77777777" w:rsidTr="001D0704">
        <w:tc>
          <w:tcPr>
            <w:tcW w:w="3823" w:type="dxa"/>
          </w:tcPr>
          <w:p w14:paraId="019A8C23" w14:textId="77777777" w:rsidR="00CB4EC2" w:rsidRDefault="00CB4EC2" w:rsidP="0019713D">
            <w:pPr>
              <w:pStyle w:val="Default"/>
              <w:jc w:val="both"/>
              <w:rPr>
                <w:rFonts w:ascii="Verdana" w:hAnsi="Verdana"/>
                <w:sz w:val="20"/>
              </w:rPr>
            </w:pPr>
            <w:r>
              <w:rPr>
                <w:rFonts w:ascii="Verdana" w:hAnsi="Verdana"/>
                <w:sz w:val="20"/>
              </w:rPr>
              <w:t>Legal &amp; General Master Trust</w:t>
            </w:r>
          </w:p>
          <w:p w14:paraId="6C3B8852" w14:textId="47D5D666" w:rsidR="00CB4EC2" w:rsidRDefault="00CB4EC2" w:rsidP="0019713D">
            <w:pPr>
              <w:pStyle w:val="Default"/>
              <w:jc w:val="both"/>
              <w:rPr>
                <w:rFonts w:ascii="Verdana" w:hAnsi="Verdana"/>
                <w:sz w:val="20"/>
              </w:rPr>
            </w:pPr>
            <w:r>
              <w:rPr>
                <w:rFonts w:ascii="Verdana" w:hAnsi="Verdana"/>
                <w:sz w:val="20"/>
              </w:rPr>
              <w:t>Target Date Fund</w:t>
            </w:r>
          </w:p>
        </w:tc>
        <w:tc>
          <w:tcPr>
            <w:tcW w:w="1417" w:type="dxa"/>
          </w:tcPr>
          <w:p w14:paraId="42E9B447" w14:textId="718EDCD8" w:rsidR="00CB4EC2" w:rsidRDefault="00CB4EC2" w:rsidP="0019713D">
            <w:pPr>
              <w:pStyle w:val="Default"/>
              <w:jc w:val="both"/>
              <w:rPr>
                <w:rFonts w:ascii="Verdana" w:hAnsi="Verdana"/>
                <w:sz w:val="20"/>
              </w:rPr>
            </w:pPr>
            <w:r>
              <w:rPr>
                <w:rFonts w:ascii="Verdana" w:hAnsi="Verdana"/>
                <w:sz w:val="20"/>
              </w:rPr>
              <w:t>0.29%</w:t>
            </w:r>
          </w:p>
        </w:tc>
        <w:tc>
          <w:tcPr>
            <w:tcW w:w="2268" w:type="dxa"/>
          </w:tcPr>
          <w:p w14:paraId="1AB5DB0A" w14:textId="10BB49DA" w:rsidR="00CB4EC2" w:rsidRDefault="00CB4EC2" w:rsidP="0019713D">
            <w:pPr>
              <w:pStyle w:val="Default"/>
              <w:jc w:val="both"/>
              <w:rPr>
                <w:rFonts w:ascii="Verdana" w:hAnsi="Verdana"/>
                <w:sz w:val="20"/>
              </w:rPr>
            </w:pPr>
            <w:r>
              <w:rPr>
                <w:rFonts w:ascii="Verdana" w:hAnsi="Verdana"/>
                <w:sz w:val="20"/>
              </w:rPr>
              <w:t>0.03%</w:t>
            </w:r>
          </w:p>
        </w:tc>
        <w:tc>
          <w:tcPr>
            <w:tcW w:w="1508" w:type="dxa"/>
          </w:tcPr>
          <w:p w14:paraId="4DA0E0E7" w14:textId="7C0CDB93" w:rsidR="00CB4EC2" w:rsidRDefault="00CB4EC2" w:rsidP="0019713D">
            <w:pPr>
              <w:pStyle w:val="Default"/>
              <w:jc w:val="both"/>
              <w:rPr>
                <w:rFonts w:ascii="Verdana" w:hAnsi="Verdana"/>
                <w:sz w:val="20"/>
              </w:rPr>
            </w:pPr>
            <w:r>
              <w:rPr>
                <w:rFonts w:ascii="Verdana" w:hAnsi="Verdana"/>
                <w:sz w:val="20"/>
              </w:rPr>
              <w:t>0.32%</w:t>
            </w:r>
          </w:p>
        </w:tc>
      </w:tr>
    </w:tbl>
    <w:p w14:paraId="624BA1EB" w14:textId="77777777" w:rsidR="00CB4EC2" w:rsidRDefault="00CB4EC2" w:rsidP="001D0704">
      <w:pPr>
        <w:pStyle w:val="Default"/>
        <w:ind w:left="121"/>
        <w:jc w:val="both"/>
        <w:rPr>
          <w:rFonts w:ascii="Verdana" w:hAnsi="Verdana"/>
          <w:sz w:val="18"/>
          <w:szCs w:val="18"/>
        </w:rPr>
      </w:pPr>
    </w:p>
    <w:p w14:paraId="0A8FA97D" w14:textId="77777777" w:rsidR="00CB4EC2" w:rsidRPr="00194BAF" w:rsidRDefault="00CB4EC2" w:rsidP="00E85BFC">
      <w:pPr>
        <w:pStyle w:val="Default"/>
        <w:ind w:left="121"/>
        <w:rPr>
          <w:rFonts w:ascii="Verdana" w:hAnsi="Verdana"/>
          <w:sz w:val="18"/>
          <w:szCs w:val="18"/>
        </w:rPr>
      </w:pPr>
      <w:r w:rsidRPr="00194BAF">
        <w:rPr>
          <w:rFonts w:ascii="Verdana" w:hAnsi="Verdana"/>
          <w:sz w:val="18"/>
          <w:szCs w:val="18"/>
        </w:rPr>
        <w:t>*Scheme transaction costs include Property Expenses of 0.006%.</w:t>
      </w:r>
    </w:p>
    <w:p w14:paraId="10F1A37A" w14:textId="77777777" w:rsidR="00CB4EC2" w:rsidRDefault="00CB4EC2" w:rsidP="001D0704">
      <w:pPr>
        <w:pStyle w:val="Default"/>
        <w:ind w:left="121"/>
        <w:jc w:val="both"/>
        <w:rPr>
          <w:rFonts w:ascii="Verdana" w:hAnsi="Verdana"/>
          <w:b/>
          <w:bCs/>
          <w:sz w:val="18"/>
          <w:szCs w:val="18"/>
        </w:rPr>
      </w:pPr>
    </w:p>
    <w:p w14:paraId="21193C77" w14:textId="77777777" w:rsidR="00CB4EC2" w:rsidRDefault="00CB4EC2" w:rsidP="001D0704">
      <w:pPr>
        <w:pStyle w:val="Default"/>
        <w:ind w:left="121"/>
        <w:jc w:val="both"/>
        <w:rPr>
          <w:rFonts w:ascii="Verdana" w:hAnsi="Verdana"/>
          <w:b/>
          <w:bCs/>
          <w:sz w:val="18"/>
          <w:szCs w:val="18"/>
        </w:rPr>
      </w:pPr>
    </w:p>
    <w:p w14:paraId="05ECD8A3" w14:textId="77777777" w:rsidR="0061257F" w:rsidRDefault="0061257F" w:rsidP="001D0704">
      <w:pPr>
        <w:pStyle w:val="Default"/>
        <w:ind w:left="121"/>
        <w:jc w:val="both"/>
        <w:rPr>
          <w:rFonts w:ascii="Verdana" w:hAnsi="Verdana"/>
          <w:b/>
          <w:bCs/>
          <w:sz w:val="18"/>
          <w:szCs w:val="18"/>
        </w:rPr>
      </w:pPr>
    </w:p>
    <w:p w14:paraId="23CEDB9D" w14:textId="77777777" w:rsidR="0061257F" w:rsidRDefault="0061257F" w:rsidP="001D0704">
      <w:pPr>
        <w:pStyle w:val="Default"/>
        <w:ind w:left="121"/>
        <w:jc w:val="both"/>
        <w:rPr>
          <w:rFonts w:ascii="Verdana" w:hAnsi="Verdana"/>
          <w:b/>
          <w:bCs/>
          <w:sz w:val="18"/>
          <w:szCs w:val="18"/>
        </w:rPr>
      </w:pPr>
    </w:p>
    <w:p w14:paraId="15C44CD0" w14:textId="77777777" w:rsidR="0061257F" w:rsidRDefault="0061257F" w:rsidP="001D0704">
      <w:pPr>
        <w:pStyle w:val="Default"/>
        <w:ind w:left="121"/>
        <w:jc w:val="both"/>
        <w:rPr>
          <w:rFonts w:ascii="Verdana" w:hAnsi="Verdana"/>
          <w:b/>
          <w:bCs/>
          <w:sz w:val="18"/>
          <w:szCs w:val="18"/>
        </w:rPr>
      </w:pPr>
    </w:p>
    <w:p w14:paraId="33B8C74A" w14:textId="77777777" w:rsidR="0061257F" w:rsidRDefault="0061257F" w:rsidP="001D0704">
      <w:pPr>
        <w:pStyle w:val="Default"/>
        <w:ind w:left="121"/>
        <w:jc w:val="both"/>
        <w:rPr>
          <w:rFonts w:ascii="Verdana" w:hAnsi="Verdana"/>
          <w:b/>
          <w:bCs/>
          <w:sz w:val="18"/>
          <w:szCs w:val="18"/>
        </w:rPr>
      </w:pPr>
    </w:p>
    <w:p w14:paraId="7F4387D8" w14:textId="77777777" w:rsidR="0061257F" w:rsidRDefault="0061257F" w:rsidP="001D0704">
      <w:pPr>
        <w:pStyle w:val="Default"/>
        <w:ind w:left="121"/>
        <w:jc w:val="both"/>
        <w:rPr>
          <w:rFonts w:ascii="Verdana" w:hAnsi="Verdana"/>
          <w:b/>
          <w:bCs/>
          <w:sz w:val="18"/>
          <w:szCs w:val="18"/>
        </w:rPr>
      </w:pPr>
    </w:p>
    <w:p w14:paraId="33EA1864" w14:textId="77777777" w:rsidR="0061257F" w:rsidRDefault="0061257F" w:rsidP="001D0704">
      <w:pPr>
        <w:pStyle w:val="Default"/>
        <w:ind w:left="121"/>
        <w:jc w:val="both"/>
        <w:rPr>
          <w:rFonts w:ascii="Verdana" w:hAnsi="Verdana"/>
          <w:b/>
          <w:bCs/>
          <w:sz w:val="18"/>
          <w:szCs w:val="18"/>
        </w:rPr>
      </w:pPr>
    </w:p>
    <w:p w14:paraId="12E94B46" w14:textId="77777777" w:rsidR="0061257F" w:rsidRDefault="0061257F" w:rsidP="001D0704">
      <w:pPr>
        <w:pStyle w:val="Default"/>
        <w:ind w:left="121"/>
        <w:jc w:val="both"/>
        <w:rPr>
          <w:rFonts w:ascii="Verdana" w:hAnsi="Verdana"/>
          <w:b/>
          <w:bCs/>
          <w:sz w:val="18"/>
          <w:szCs w:val="18"/>
        </w:rPr>
      </w:pPr>
    </w:p>
    <w:p w14:paraId="60315D19" w14:textId="77777777" w:rsidR="00CB4EC2" w:rsidRDefault="00CB4EC2" w:rsidP="001D0704">
      <w:pPr>
        <w:pStyle w:val="Default"/>
        <w:ind w:left="121"/>
        <w:jc w:val="both"/>
        <w:rPr>
          <w:rFonts w:ascii="Verdana" w:hAnsi="Verdana"/>
          <w:b/>
          <w:bCs/>
          <w:sz w:val="18"/>
          <w:szCs w:val="18"/>
        </w:rPr>
      </w:pPr>
    </w:p>
    <w:p w14:paraId="60CD66F1" w14:textId="77777777" w:rsidR="00CB4EC2" w:rsidRDefault="00CB4EC2" w:rsidP="001D0704">
      <w:pPr>
        <w:pStyle w:val="Default"/>
        <w:ind w:left="121"/>
        <w:jc w:val="both"/>
        <w:rPr>
          <w:rFonts w:ascii="Verdana" w:hAnsi="Verdana"/>
          <w:b/>
          <w:bCs/>
          <w:sz w:val="18"/>
          <w:szCs w:val="18"/>
        </w:rPr>
      </w:pPr>
    </w:p>
    <w:p w14:paraId="42F303BE" w14:textId="77777777" w:rsidR="00CB4EC2" w:rsidRDefault="00CB4EC2" w:rsidP="001D0704">
      <w:pPr>
        <w:pStyle w:val="Default"/>
        <w:ind w:left="121"/>
        <w:jc w:val="both"/>
        <w:rPr>
          <w:rFonts w:ascii="Verdana" w:hAnsi="Verdana"/>
          <w:b/>
          <w:bCs/>
          <w:sz w:val="18"/>
          <w:szCs w:val="18"/>
        </w:rPr>
      </w:pPr>
    </w:p>
    <w:p w14:paraId="3C974F17" w14:textId="77777777" w:rsidR="00CB4EC2" w:rsidRPr="001C693A" w:rsidRDefault="00CB4EC2" w:rsidP="001D0704">
      <w:pPr>
        <w:pStyle w:val="Default"/>
        <w:ind w:left="121"/>
        <w:jc w:val="both"/>
        <w:rPr>
          <w:rFonts w:ascii="Verdana" w:hAnsi="Verdana"/>
          <w:b/>
          <w:bCs/>
          <w:sz w:val="18"/>
          <w:szCs w:val="18"/>
        </w:rPr>
      </w:pPr>
      <w:r w:rsidRPr="00136428">
        <w:rPr>
          <w:rFonts w:ascii="Verdana" w:hAnsi="Verdana"/>
          <w:b/>
          <w:bCs/>
          <w:sz w:val="20"/>
        </w:rPr>
        <w:t>Self-Select Funds</w:t>
      </w:r>
    </w:p>
    <w:p w14:paraId="13C20C89" w14:textId="77777777" w:rsidR="00CB4EC2" w:rsidRDefault="00CB4EC2" w:rsidP="001D0704">
      <w:pPr>
        <w:pStyle w:val="Default"/>
        <w:ind w:left="121"/>
        <w:jc w:val="both"/>
        <w:rPr>
          <w:rFonts w:ascii="Verdana" w:hAnsi="Verdana"/>
          <w:sz w:val="18"/>
          <w:szCs w:val="18"/>
        </w:rPr>
      </w:pPr>
    </w:p>
    <w:tbl>
      <w:tblPr>
        <w:tblStyle w:val="TableGrid"/>
        <w:tblW w:w="0" w:type="auto"/>
        <w:tblInd w:w="121" w:type="dxa"/>
        <w:tblLook w:val="04A0" w:firstRow="1" w:lastRow="0" w:firstColumn="1" w:lastColumn="0" w:noHBand="0" w:noVBand="1"/>
      </w:tblPr>
      <w:tblGrid>
        <w:gridCol w:w="3319"/>
        <w:gridCol w:w="1810"/>
        <w:gridCol w:w="2240"/>
        <w:gridCol w:w="1810"/>
      </w:tblGrid>
      <w:tr w:rsidR="00CB4EC2" w14:paraId="1C7473A5" w14:textId="77777777" w:rsidTr="00194BAF">
        <w:tc>
          <w:tcPr>
            <w:tcW w:w="3319" w:type="dxa"/>
          </w:tcPr>
          <w:p w14:paraId="16679BD2" w14:textId="77777777" w:rsidR="00CB4EC2" w:rsidRPr="00B907E1" w:rsidRDefault="00CB4EC2" w:rsidP="00E85BFC">
            <w:pPr>
              <w:pStyle w:val="Default"/>
              <w:jc w:val="both"/>
              <w:rPr>
                <w:rFonts w:ascii="Verdana" w:hAnsi="Verdana"/>
                <w:b/>
                <w:bCs/>
                <w:sz w:val="20"/>
              </w:rPr>
            </w:pPr>
          </w:p>
        </w:tc>
        <w:tc>
          <w:tcPr>
            <w:tcW w:w="1810" w:type="dxa"/>
          </w:tcPr>
          <w:p w14:paraId="1FD175AC" w14:textId="12DF317E" w:rsidR="00CB4EC2" w:rsidRPr="00B907E1" w:rsidRDefault="00CB4EC2" w:rsidP="00E85BFC">
            <w:pPr>
              <w:pStyle w:val="Default"/>
              <w:jc w:val="both"/>
              <w:rPr>
                <w:rFonts w:ascii="Verdana" w:hAnsi="Verdana"/>
                <w:b/>
                <w:bCs/>
                <w:sz w:val="20"/>
              </w:rPr>
            </w:pPr>
            <w:r>
              <w:rPr>
                <w:rFonts w:ascii="Verdana" w:hAnsi="Verdana"/>
                <w:b/>
                <w:bCs/>
                <w:sz w:val="20"/>
              </w:rPr>
              <w:t>TER</w:t>
            </w:r>
          </w:p>
        </w:tc>
        <w:tc>
          <w:tcPr>
            <w:tcW w:w="2240" w:type="dxa"/>
          </w:tcPr>
          <w:p w14:paraId="419C0BAB" w14:textId="177A75E2" w:rsidR="00CB4EC2" w:rsidRPr="00B907E1" w:rsidRDefault="00CB4EC2" w:rsidP="00E85BFC">
            <w:pPr>
              <w:pStyle w:val="Default"/>
              <w:jc w:val="both"/>
              <w:rPr>
                <w:rFonts w:ascii="Verdana" w:hAnsi="Verdana"/>
                <w:b/>
                <w:bCs/>
                <w:sz w:val="20"/>
              </w:rPr>
            </w:pPr>
            <w:r>
              <w:rPr>
                <w:rFonts w:ascii="Verdana" w:hAnsi="Verdana"/>
                <w:b/>
                <w:bCs/>
                <w:sz w:val="20"/>
              </w:rPr>
              <w:t>Transaction Costs</w:t>
            </w:r>
          </w:p>
        </w:tc>
        <w:tc>
          <w:tcPr>
            <w:tcW w:w="1810" w:type="dxa"/>
          </w:tcPr>
          <w:p w14:paraId="1A788434" w14:textId="5009210A" w:rsidR="00CB4EC2" w:rsidRPr="00B907E1" w:rsidRDefault="00CB4EC2" w:rsidP="00E85BFC">
            <w:pPr>
              <w:pStyle w:val="Default"/>
              <w:jc w:val="both"/>
              <w:rPr>
                <w:rFonts w:ascii="Verdana" w:hAnsi="Verdana"/>
                <w:b/>
                <w:bCs/>
                <w:sz w:val="20"/>
              </w:rPr>
            </w:pPr>
            <w:r>
              <w:rPr>
                <w:rFonts w:ascii="Verdana" w:hAnsi="Verdana"/>
                <w:b/>
                <w:bCs/>
                <w:sz w:val="20"/>
              </w:rPr>
              <w:t>Total</w:t>
            </w:r>
          </w:p>
        </w:tc>
      </w:tr>
      <w:tr w:rsidR="00CB4EC2" w14:paraId="57D5ECAE" w14:textId="77777777" w:rsidTr="00194BAF">
        <w:tc>
          <w:tcPr>
            <w:tcW w:w="3319" w:type="dxa"/>
          </w:tcPr>
          <w:p w14:paraId="3A852F9F" w14:textId="77777777" w:rsidR="00CB4EC2" w:rsidRDefault="00CB4EC2" w:rsidP="00E85BFC">
            <w:pPr>
              <w:pStyle w:val="Default"/>
              <w:jc w:val="both"/>
              <w:rPr>
                <w:rFonts w:ascii="Verdana" w:hAnsi="Verdana"/>
                <w:sz w:val="20"/>
              </w:rPr>
            </w:pPr>
            <w:r>
              <w:rPr>
                <w:rFonts w:ascii="Verdana" w:hAnsi="Verdana"/>
                <w:sz w:val="20"/>
              </w:rPr>
              <w:t>Scheme</w:t>
            </w:r>
          </w:p>
          <w:p w14:paraId="41583AE2" w14:textId="691748F6" w:rsidR="00CB4EC2" w:rsidRDefault="00CB4EC2" w:rsidP="00E85BFC">
            <w:pPr>
              <w:pStyle w:val="Default"/>
              <w:jc w:val="both"/>
              <w:rPr>
                <w:rFonts w:ascii="Verdana" w:hAnsi="Verdana"/>
                <w:sz w:val="20"/>
              </w:rPr>
            </w:pPr>
            <w:r>
              <w:rPr>
                <w:rFonts w:ascii="Verdana" w:hAnsi="Verdana"/>
                <w:sz w:val="20"/>
              </w:rPr>
              <w:t>LGIM Future World Ann Aware</w:t>
            </w:r>
          </w:p>
        </w:tc>
        <w:tc>
          <w:tcPr>
            <w:tcW w:w="1810" w:type="dxa"/>
          </w:tcPr>
          <w:p w14:paraId="70D7CCB6" w14:textId="3D56F682" w:rsidR="00CB4EC2" w:rsidRDefault="00CB4EC2" w:rsidP="00E85BFC">
            <w:pPr>
              <w:pStyle w:val="Default"/>
              <w:jc w:val="both"/>
              <w:rPr>
                <w:rFonts w:ascii="Verdana" w:hAnsi="Verdana"/>
                <w:sz w:val="20"/>
              </w:rPr>
            </w:pPr>
            <w:r>
              <w:rPr>
                <w:rFonts w:ascii="Verdana" w:hAnsi="Verdana"/>
                <w:sz w:val="20"/>
              </w:rPr>
              <w:t>0.151%</w:t>
            </w:r>
          </w:p>
        </w:tc>
        <w:tc>
          <w:tcPr>
            <w:tcW w:w="2240" w:type="dxa"/>
          </w:tcPr>
          <w:p w14:paraId="21D54F71" w14:textId="4C3BBDB4" w:rsidR="00CB4EC2" w:rsidRDefault="00CB4EC2" w:rsidP="00E85BFC">
            <w:pPr>
              <w:pStyle w:val="Default"/>
              <w:jc w:val="both"/>
              <w:rPr>
                <w:rFonts w:ascii="Verdana" w:hAnsi="Verdana"/>
                <w:sz w:val="20"/>
              </w:rPr>
            </w:pPr>
            <w:r>
              <w:rPr>
                <w:rFonts w:ascii="Verdana" w:hAnsi="Verdana"/>
                <w:sz w:val="20"/>
              </w:rPr>
              <w:t>-0.066%</w:t>
            </w:r>
          </w:p>
        </w:tc>
        <w:tc>
          <w:tcPr>
            <w:tcW w:w="1810" w:type="dxa"/>
          </w:tcPr>
          <w:p w14:paraId="0F555621" w14:textId="2AE9927C" w:rsidR="00CB4EC2" w:rsidRDefault="00CB4EC2" w:rsidP="00E85BFC">
            <w:pPr>
              <w:pStyle w:val="Default"/>
              <w:jc w:val="both"/>
              <w:rPr>
                <w:rFonts w:ascii="Verdana" w:hAnsi="Verdana"/>
                <w:sz w:val="20"/>
              </w:rPr>
            </w:pPr>
            <w:r>
              <w:rPr>
                <w:rFonts w:ascii="Verdana" w:hAnsi="Verdana"/>
                <w:sz w:val="20"/>
              </w:rPr>
              <w:t>0.085%</w:t>
            </w:r>
          </w:p>
        </w:tc>
      </w:tr>
      <w:tr w:rsidR="00CB4EC2" w14:paraId="6AB5A4B5" w14:textId="77777777" w:rsidTr="00194BAF">
        <w:tc>
          <w:tcPr>
            <w:tcW w:w="3319" w:type="dxa"/>
          </w:tcPr>
          <w:p w14:paraId="44E5ADFF" w14:textId="77777777" w:rsidR="00CB4EC2" w:rsidRDefault="00CB4EC2" w:rsidP="00E85BFC">
            <w:pPr>
              <w:pStyle w:val="Default"/>
              <w:jc w:val="both"/>
              <w:rPr>
                <w:rFonts w:ascii="Verdana" w:hAnsi="Verdana"/>
                <w:sz w:val="20"/>
              </w:rPr>
            </w:pPr>
            <w:r>
              <w:rPr>
                <w:rFonts w:ascii="Verdana" w:hAnsi="Verdana"/>
                <w:sz w:val="20"/>
              </w:rPr>
              <w:t>NEST</w:t>
            </w:r>
          </w:p>
          <w:p w14:paraId="4BCF2DDD" w14:textId="787CEAD6" w:rsidR="00CB4EC2" w:rsidRDefault="00CB4EC2" w:rsidP="00E85BFC">
            <w:pPr>
              <w:pStyle w:val="Default"/>
              <w:jc w:val="both"/>
              <w:rPr>
                <w:rFonts w:ascii="Verdana" w:hAnsi="Verdana"/>
                <w:sz w:val="20"/>
              </w:rPr>
            </w:pPr>
            <w:r>
              <w:rPr>
                <w:rFonts w:ascii="Verdana" w:hAnsi="Verdana"/>
                <w:sz w:val="20"/>
              </w:rPr>
              <w:t>Post Retirement Date Fund One</w:t>
            </w:r>
          </w:p>
        </w:tc>
        <w:tc>
          <w:tcPr>
            <w:tcW w:w="1810" w:type="dxa"/>
          </w:tcPr>
          <w:p w14:paraId="661F5E3C" w14:textId="6B4A07F4" w:rsidR="00CB4EC2" w:rsidRDefault="00CB4EC2" w:rsidP="00E85BFC">
            <w:pPr>
              <w:pStyle w:val="Default"/>
              <w:jc w:val="both"/>
              <w:rPr>
                <w:rFonts w:ascii="Verdana" w:hAnsi="Verdana"/>
                <w:sz w:val="20"/>
              </w:rPr>
            </w:pPr>
            <w:r>
              <w:rPr>
                <w:rFonts w:ascii="Verdana" w:hAnsi="Verdana"/>
                <w:sz w:val="20"/>
              </w:rPr>
              <w:t>0.30%</w:t>
            </w:r>
          </w:p>
        </w:tc>
        <w:tc>
          <w:tcPr>
            <w:tcW w:w="2240" w:type="dxa"/>
          </w:tcPr>
          <w:p w14:paraId="5C6F13AA" w14:textId="1220115B" w:rsidR="00CB4EC2" w:rsidRDefault="00CB4EC2" w:rsidP="00E85BFC">
            <w:pPr>
              <w:pStyle w:val="Default"/>
              <w:jc w:val="both"/>
              <w:rPr>
                <w:rFonts w:ascii="Verdana" w:hAnsi="Verdana"/>
                <w:sz w:val="20"/>
              </w:rPr>
            </w:pPr>
            <w:r>
              <w:rPr>
                <w:rFonts w:ascii="Verdana" w:hAnsi="Verdana"/>
                <w:sz w:val="20"/>
              </w:rPr>
              <w:t>0.004%</w:t>
            </w:r>
          </w:p>
        </w:tc>
        <w:tc>
          <w:tcPr>
            <w:tcW w:w="1810" w:type="dxa"/>
          </w:tcPr>
          <w:p w14:paraId="2C5241DE" w14:textId="73469151" w:rsidR="00CB4EC2" w:rsidRDefault="00CB4EC2" w:rsidP="00E85BFC">
            <w:pPr>
              <w:pStyle w:val="Default"/>
              <w:jc w:val="both"/>
              <w:rPr>
                <w:rFonts w:ascii="Verdana" w:hAnsi="Verdana"/>
                <w:sz w:val="20"/>
              </w:rPr>
            </w:pPr>
            <w:r>
              <w:rPr>
                <w:rFonts w:ascii="Verdana" w:hAnsi="Verdana"/>
                <w:sz w:val="20"/>
              </w:rPr>
              <w:t>0.304%</w:t>
            </w:r>
          </w:p>
        </w:tc>
      </w:tr>
      <w:tr w:rsidR="00CB4EC2" w14:paraId="43AB437F" w14:textId="77777777" w:rsidTr="00194BAF">
        <w:tc>
          <w:tcPr>
            <w:tcW w:w="3319" w:type="dxa"/>
          </w:tcPr>
          <w:p w14:paraId="557CA365" w14:textId="77777777" w:rsidR="00CB4EC2" w:rsidRDefault="00CB4EC2" w:rsidP="00E85BFC">
            <w:pPr>
              <w:pStyle w:val="Default"/>
              <w:jc w:val="both"/>
              <w:rPr>
                <w:rFonts w:ascii="Verdana" w:hAnsi="Verdana"/>
                <w:sz w:val="20"/>
              </w:rPr>
            </w:pPr>
            <w:r>
              <w:rPr>
                <w:rFonts w:ascii="Verdana" w:hAnsi="Verdana"/>
                <w:sz w:val="20"/>
              </w:rPr>
              <w:t>The People’s Pension</w:t>
            </w:r>
          </w:p>
          <w:p w14:paraId="6441EA92" w14:textId="43DE3AF4" w:rsidR="00CB4EC2" w:rsidRDefault="00CB4EC2" w:rsidP="00E85BFC">
            <w:pPr>
              <w:pStyle w:val="Default"/>
              <w:jc w:val="both"/>
              <w:rPr>
                <w:rFonts w:ascii="Verdana" w:hAnsi="Verdana"/>
                <w:sz w:val="20"/>
              </w:rPr>
            </w:pPr>
            <w:r>
              <w:rPr>
                <w:rFonts w:ascii="Verdana" w:hAnsi="Verdana"/>
                <w:sz w:val="20"/>
              </w:rPr>
              <w:t>Pre-Retirement Fund</w:t>
            </w:r>
          </w:p>
        </w:tc>
        <w:tc>
          <w:tcPr>
            <w:tcW w:w="1810" w:type="dxa"/>
          </w:tcPr>
          <w:p w14:paraId="4FD0E02B" w14:textId="3F887AD5" w:rsidR="00CB4EC2" w:rsidRDefault="00CB4EC2" w:rsidP="00E85BFC">
            <w:pPr>
              <w:pStyle w:val="Default"/>
              <w:jc w:val="both"/>
              <w:rPr>
                <w:rFonts w:ascii="Verdana" w:hAnsi="Verdana"/>
                <w:sz w:val="20"/>
              </w:rPr>
            </w:pPr>
            <w:r>
              <w:rPr>
                <w:rFonts w:ascii="Verdana" w:hAnsi="Verdana"/>
                <w:sz w:val="20"/>
              </w:rPr>
              <w:t>0.50%</w:t>
            </w:r>
          </w:p>
        </w:tc>
        <w:tc>
          <w:tcPr>
            <w:tcW w:w="2240" w:type="dxa"/>
          </w:tcPr>
          <w:p w14:paraId="1B34B880" w14:textId="71DD0F33" w:rsidR="00CB4EC2" w:rsidRDefault="00CB4EC2" w:rsidP="00E85BFC">
            <w:pPr>
              <w:pStyle w:val="Default"/>
              <w:jc w:val="both"/>
              <w:rPr>
                <w:rFonts w:ascii="Verdana" w:hAnsi="Verdana"/>
                <w:sz w:val="20"/>
              </w:rPr>
            </w:pPr>
            <w:r>
              <w:rPr>
                <w:rFonts w:ascii="Verdana" w:hAnsi="Verdana"/>
                <w:sz w:val="20"/>
              </w:rPr>
              <w:t>0.06%</w:t>
            </w:r>
          </w:p>
        </w:tc>
        <w:tc>
          <w:tcPr>
            <w:tcW w:w="1810" w:type="dxa"/>
          </w:tcPr>
          <w:p w14:paraId="5096C909" w14:textId="489CFEDA" w:rsidR="00CB4EC2" w:rsidRDefault="00CB4EC2" w:rsidP="00E85BFC">
            <w:pPr>
              <w:pStyle w:val="Default"/>
              <w:jc w:val="both"/>
              <w:rPr>
                <w:rFonts w:ascii="Verdana" w:hAnsi="Verdana"/>
                <w:sz w:val="20"/>
              </w:rPr>
            </w:pPr>
            <w:r>
              <w:rPr>
                <w:rFonts w:ascii="Verdana" w:hAnsi="Verdana"/>
                <w:sz w:val="20"/>
              </w:rPr>
              <w:t>0.56%</w:t>
            </w:r>
          </w:p>
        </w:tc>
      </w:tr>
      <w:tr w:rsidR="00CB4EC2" w14:paraId="46E1820E" w14:textId="77777777" w:rsidTr="00194BAF">
        <w:tc>
          <w:tcPr>
            <w:tcW w:w="3319" w:type="dxa"/>
          </w:tcPr>
          <w:p w14:paraId="1C494830" w14:textId="77777777" w:rsidR="00CB4EC2" w:rsidRDefault="00CB4EC2" w:rsidP="00E85BFC">
            <w:pPr>
              <w:pStyle w:val="Default"/>
              <w:jc w:val="both"/>
              <w:rPr>
                <w:rFonts w:ascii="Verdana" w:hAnsi="Verdana"/>
                <w:sz w:val="20"/>
              </w:rPr>
            </w:pPr>
            <w:r>
              <w:rPr>
                <w:rFonts w:ascii="Verdana" w:hAnsi="Verdana"/>
                <w:sz w:val="20"/>
              </w:rPr>
              <w:t>Legal &amp; General Master Trust</w:t>
            </w:r>
          </w:p>
          <w:p w14:paraId="70BED2F7" w14:textId="68165922" w:rsidR="00CB4EC2" w:rsidRDefault="00CB4EC2" w:rsidP="00E85BFC">
            <w:pPr>
              <w:pStyle w:val="Default"/>
              <w:jc w:val="both"/>
              <w:rPr>
                <w:rFonts w:ascii="Verdana" w:hAnsi="Verdana"/>
                <w:sz w:val="20"/>
              </w:rPr>
            </w:pPr>
            <w:r>
              <w:rPr>
                <w:rFonts w:ascii="Verdana" w:hAnsi="Verdana"/>
                <w:sz w:val="20"/>
              </w:rPr>
              <w:t>Future World Annuity Aware Fund 3</w:t>
            </w:r>
          </w:p>
        </w:tc>
        <w:tc>
          <w:tcPr>
            <w:tcW w:w="1810" w:type="dxa"/>
          </w:tcPr>
          <w:p w14:paraId="63B041A5" w14:textId="3C66526E" w:rsidR="00CB4EC2" w:rsidRDefault="00CB4EC2" w:rsidP="00E85BFC">
            <w:pPr>
              <w:pStyle w:val="Default"/>
              <w:jc w:val="both"/>
              <w:rPr>
                <w:rFonts w:ascii="Verdana" w:hAnsi="Verdana"/>
                <w:sz w:val="20"/>
              </w:rPr>
            </w:pPr>
            <w:r>
              <w:rPr>
                <w:rFonts w:ascii="Verdana" w:hAnsi="Verdana"/>
                <w:sz w:val="20"/>
              </w:rPr>
              <w:t>0.26%</w:t>
            </w:r>
          </w:p>
        </w:tc>
        <w:tc>
          <w:tcPr>
            <w:tcW w:w="2240" w:type="dxa"/>
          </w:tcPr>
          <w:p w14:paraId="7BD330C7" w14:textId="3C752113" w:rsidR="00CB4EC2" w:rsidRDefault="00CB4EC2" w:rsidP="00E85BFC">
            <w:pPr>
              <w:pStyle w:val="Default"/>
              <w:jc w:val="both"/>
              <w:rPr>
                <w:rFonts w:ascii="Verdana" w:hAnsi="Verdana"/>
                <w:sz w:val="20"/>
              </w:rPr>
            </w:pPr>
            <w:r>
              <w:rPr>
                <w:rFonts w:ascii="Verdana" w:hAnsi="Verdana"/>
                <w:sz w:val="20"/>
              </w:rPr>
              <w:t>0.00%</w:t>
            </w:r>
          </w:p>
        </w:tc>
        <w:tc>
          <w:tcPr>
            <w:tcW w:w="1810" w:type="dxa"/>
          </w:tcPr>
          <w:p w14:paraId="70033A53" w14:textId="7482AAF1" w:rsidR="00CB4EC2" w:rsidRDefault="00CB4EC2" w:rsidP="00E85BFC">
            <w:pPr>
              <w:pStyle w:val="Default"/>
              <w:jc w:val="both"/>
              <w:rPr>
                <w:rFonts w:ascii="Verdana" w:hAnsi="Verdana"/>
                <w:sz w:val="20"/>
              </w:rPr>
            </w:pPr>
            <w:r>
              <w:rPr>
                <w:rFonts w:ascii="Verdana" w:hAnsi="Verdana"/>
                <w:sz w:val="20"/>
              </w:rPr>
              <w:t>0.26%</w:t>
            </w:r>
          </w:p>
        </w:tc>
      </w:tr>
    </w:tbl>
    <w:p w14:paraId="59B77943" w14:textId="77777777" w:rsidR="00CB4EC2" w:rsidRPr="00852000" w:rsidRDefault="00CB4EC2" w:rsidP="001D0704">
      <w:pPr>
        <w:pStyle w:val="Default"/>
        <w:ind w:left="121"/>
        <w:jc w:val="both"/>
        <w:rPr>
          <w:rFonts w:ascii="Verdana" w:hAnsi="Verdana"/>
          <w:sz w:val="18"/>
          <w:szCs w:val="18"/>
        </w:rPr>
      </w:pPr>
    </w:p>
    <w:p w14:paraId="6EB3ED85" w14:textId="77777777" w:rsidR="00CB4EC2" w:rsidRDefault="00CB4EC2" w:rsidP="001D0704">
      <w:pPr>
        <w:pStyle w:val="Default"/>
        <w:ind w:left="121"/>
        <w:jc w:val="both"/>
        <w:rPr>
          <w:rFonts w:ascii="Verdana" w:hAnsi="Verdana"/>
          <w:b/>
          <w:bCs/>
          <w:sz w:val="20"/>
        </w:rPr>
      </w:pPr>
      <w:r w:rsidRPr="00B907E1">
        <w:rPr>
          <w:rFonts w:ascii="Verdana" w:hAnsi="Verdana"/>
          <w:b/>
          <w:bCs/>
          <w:sz w:val="20"/>
        </w:rPr>
        <w:t>Conclusion</w:t>
      </w:r>
    </w:p>
    <w:p w14:paraId="07ABF850" w14:textId="77777777" w:rsidR="00CB4EC2" w:rsidRDefault="00CB4EC2" w:rsidP="001D0704">
      <w:pPr>
        <w:pStyle w:val="Default"/>
        <w:ind w:left="121"/>
        <w:jc w:val="both"/>
        <w:rPr>
          <w:rFonts w:ascii="Verdana" w:hAnsi="Verdana"/>
          <w:b/>
          <w:bCs/>
          <w:sz w:val="20"/>
        </w:rPr>
      </w:pPr>
    </w:p>
    <w:p w14:paraId="6B61C53D" w14:textId="77777777" w:rsidR="00CB4EC2" w:rsidRDefault="00CB4EC2" w:rsidP="001D0704">
      <w:pPr>
        <w:pStyle w:val="Default"/>
        <w:ind w:left="121"/>
        <w:jc w:val="both"/>
        <w:rPr>
          <w:rFonts w:ascii="Verdana" w:hAnsi="Verdana"/>
          <w:sz w:val="20"/>
        </w:rPr>
      </w:pPr>
      <w:r>
        <w:rPr>
          <w:rFonts w:ascii="Verdana" w:hAnsi="Verdana"/>
          <w:sz w:val="20"/>
        </w:rPr>
        <w:t>The Scheme costs for administration, running the Trustee Board and advice are paid by the sponsoring employer. The Trustee has analysed the costs and charges comparison applicable to both the default fund and the self-select funds and is satisfied that these were appropriate for members and provided Value for Members (prior to the disinvestment of funds to cash pending settlement of the remaining Money Purchase funds allocated to members).</w:t>
      </w:r>
    </w:p>
    <w:p w14:paraId="542FD5BA" w14:textId="77777777" w:rsidR="003F3ECD" w:rsidRDefault="003F3ECD" w:rsidP="001D0704">
      <w:pPr>
        <w:pStyle w:val="Default"/>
        <w:ind w:left="121"/>
        <w:jc w:val="both"/>
        <w:rPr>
          <w:rFonts w:ascii="Verdana" w:hAnsi="Verdana"/>
          <w:sz w:val="20"/>
        </w:rPr>
      </w:pPr>
    </w:p>
    <w:p w14:paraId="3384B030" w14:textId="77777777" w:rsidR="00CB4EC2" w:rsidRPr="00136428" w:rsidRDefault="00CB4EC2" w:rsidP="00136428">
      <w:pPr>
        <w:pStyle w:val="Default"/>
        <w:ind w:left="121"/>
        <w:jc w:val="both"/>
        <w:rPr>
          <w:rFonts w:ascii="Verdana" w:hAnsi="Verdana"/>
          <w:b/>
          <w:bCs/>
          <w:sz w:val="20"/>
        </w:rPr>
      </w:pPr>
      <w:r w:rsidRPr="00136428">
        <w:rPr>
          <w:rFonts w:ascii="Verdana" w:hAnsi="Verdana"/>
          <w:b/>
          <w:bCs/>
          <w:sz w:val="20"/>
        </w:rPr>
        <w:t>Net investment returns</w:t>
      </w:r>
    </w:p>
    <w:p w14:paraId="0467ED1E" w14:textId="43C2D382" w:rsidR="00CB4EC2" w:rsidRDefault="00CB4EC2" w:rsidP="00AA2079">
      <w:pPr>
        <w:pStyle w:val="NormalWeb"/>
        <w:ind w:left="121"/>
        <w:rPr>
          <w:rFonts w:ascii="Verdana" w:hAnsi="Verdana"/>
          <w:snapToGrid w:val="0"/>
          <w:color w:val="000000"/>
          <w:sz w:val="20"/>
          <w:szCs w:val="20"/>
          <w:lang w:eastAsia="en-US"/>
        </w:rPr>
      </w:pPr>
      <w:r w:rsidRPr="001D0704">
        <w:rPr>
          <w:rFonts w:ascii="Verdana" w:hAnsi="Verdana"/>
          <w:snapToGrid w:val="0"/>
          <w:color w:val="000000"/>
          <w:sz w:val="20"/>
          <w:szCs w:val="20"/>
          <w:lang w:eastAsia="en-US"/>
        </w:rPr>
        <w:t xml:space="preserve">The net investment returns </w:t>
      </w:r>
      <w:proofErr w:type="gramStart"/>
      <w:r w:rsidRPr="001D0704">
        <w:rPr>
          <w:rFonts w:ascii="Verdana" w:hAnsi="Verdana"/>
          <w:snapToGrid w:val="0"/>
          <w:color w:val="000000"/>
          <w:sz w:val="20"/>
          <w:szCs w:val="20"/>
          <w:lang w:eastAsia="en-US"/>
        </w:rPr>
        <w:t>refers</w:t>
      </w:r>
      <w:proofErr w:type="gramEnd"/>
      <w:r w:rsidRPr="001D0704">
        <w:rPr>
          <w:rFonts w:ascii="Verdana" w:hAnsi="Verdana"/>
          <w:snapToGrid w:val="0"/>
          <w:color w:val="000000"/>
          <w:sz w:val="20"/>
          <w:szCs w:val="20"/>
          <w:lang w:eastAsia="en-US"/>
        </w:rPr>
        <w:t xml:space="preserve"> to the returns on the LGIM funds, minus all transaction costs and charges and are set out in the table below as </w:t>
      </w:r>
      <w:proofErr w:type="gramStart"/>
      <w:r w:rsidRPr="001D0704">
        <w:rPr>
          <w:rFonts w:ascii="Verdana" w:hAnsi="Verdana"/>
          <w:snapToGrid w:val="0"/>
          <w:color w:val="000000"/>
          <w:sz w:val="20"/>
          <w:szCs w:val="20"/>
          <w:lang w:eastAsia="en-US"/>
        </w:rPr>
        <w:t>at</w:t>
      </w:r>
      <w:proofErr w:type="gramEnd"/>
      <w:r w:rsidRPr="001D0704">
        <w:rPr>
          <w:rFonts w:ascii="Verdana" w:hAnsi="Verdana"/>
          <w:snapToGrid w:val="0"/>
          <w:color w:val="000000"/>
          <w:sz w:val="20"/>
          <w:szCs w:val="20"/>
          <w:lang w:eastAsia="en-US"/>
        </w:rPr>
        <w:t xml:space="preserve"> 30 September 202</w:t>
      </w:r>
      <w:r>
        <w:rPr>
          <w:rFonts w:ascii="Verdana" w:hAnsi="Verdana"/>
          <w:snapToGrid w:val="0"/>
          <w:color w:val="000000"/>
          <w:sz w:val="20"/>
          <w:szCs w:val="20"/>
          <w:lang w:eastAsia="en-US"/>
        </w:rPr>
        <w:t>4</w:t>
      </w:r>
      <w:r w:rsidRPr="001D0704">
        <w:rPr>
          <w:rFonts w:ascii="Verdana" w:hAnsi="Verdana"/>
          <w:snapToGrid w:val="0"/>
          <w:color w:val="000000"/>
          <w:sz w:val="20"/>
          <w:szCs w:val="20"/>
          <w:lang w:eastAsia="en-US"/>
        </w:rPr>
        <w:t>:</w:t>
      </w:r>
    </w:p>
    <w:tbl>
      <w:tblPr>
        <w:tblW w:w="0" w:type="auto"/>
        <w:tblInd w:w="699" w:type="dxa"/>
        <w:tblCellMar>
          <w:left w:w="0" w:type="dxa"/>
          <w:right w:w="0" w:type="dxa"/>
        </w:tblCellMar>
        <w:tblLook w:val="04A0" w:firstRow="1" w:lastRow="0" w:firstColumn="1" w:lastColumn="0" w:noHBand="0" w:noVBand="1"/>
      </w:tblPr>
      <w:tblGrid>
        <w:gridCol w:w="2671"/>
        <w:gridCol w:w="1938"/>
      </w:tblGrid>
      <w:tr w:rsidR="00CB4EC2" w:rsidRPr="003C7F40" w14:paraId="28B265AA" w14:textId="77777777" w:rsidTr="001D0704">
        <w:trPr>
          <w:trHeight w:val="573"/>
        </w:trPr>
        <w:tc>
          <w:tcPr>
            <w:tcW w:w="2671" w:type="dxa"/>
            <w:tcBorders>
              <w:top w:val="single" w:sz="8" w:space="0" w:color="000000"/>
              <w:left w:val="single" w:sz="8" w:space="0" w:color="000000"/>
              <w:bottom w:val="single" w:sz="8" w:space="0" w:color="000000"/>
              <w:right w:val="single" w:sz="8" w:space="0" w:color="000000"/>
            </w:tcBorders>
            <w:hideMark/>
          </w:tcPr>
          <w:p w14:paraId="22005CE9" w14:textId="77777777" w:rsidR="00CB4EC2" w:rsidRPr="003C7F40" w:rsidRDefault="00CB4EC2" w:rsidP="003C7F40">
            <w:pPr>
              <w:spacing w:before="183"/>
              <w:ind w:left="112"/>
              <w:rPr>
                <w:rFonts w:eastAsiaTheme="minorHAnsi"/>
                <w:b/>
                <w:bCs/>
                <w:sz w:val="21"/>
                <w:szCs w:val="21"/>
              </w:rPr>
            </w:pPr>
            <w:r w:rsidRPr="003C7F40">
              <w:rPr>
                <w:b/>
                <w:bCs/>
                <w:sz w:val="21"/>
                <w:szCs w:val="21"/>
              </w:rPr>
              <w:t>Fund</w:t>
            </w:r>
            <w:r w:rsidRPr="003C7F40">
              <w:rPr>
                <w:b/>
                <w:bCs/>
                <w:spacing w:val="15"/>
                <w:sz w:val="21"/>
                <w:szCs w:val="21"/>
              </w:rPr>
              <w:t xml:space="preserve"> </w:t>
            </w:r>
            <w:r w:rsidRPr="003C7F40">
              <w:rPr>
                <w:b/>
                <w:bCs/>
                <w:spacing w:val="-4"/>
                <w:sz w:val="21"/>
                <w:szCs w:val="21"/>
              </w:rPr>
              <w:t>Name</w:t>
            </w:r>
          </w:p>
        </w:tc>
        <w:tc>
          <w:tcPr>
            <w:tcW w:w="1938" w:type="dxa"/>
            <w:tcBorders>
              <w:top w:val="single" w:sz="8" w:space="0" w:color="000000"/>
              <w:left w:val="nil"/>
              <w:bottom w:val="single" w:sz="8" w:space="0" w:color="000000"/>
              <w:right w:val="single" w:sz="8" w:space="0" w:color="000000"/>
            </w:tcBorders>
            <w:hideMark/>
          </w:tcPr>
          <w:p w14:paraId="02F9154A" w14:textId="77777777" w:rsidR="00CB4EC2" w:rsidRPr="003C7F40" w:rsidRDefault="00CB4EC2" w:rsidP="003C7F40">
            <w:pPr>
              <w:spacing w:before="33" w:line="260" w:lineRule="atLeast"/>
              <w:ind w:left="617" w:hanging="180"/>
              <w:jc w:val="center"/>
              <w:rPr>
                <w:b/>
                <w:bCs/>
                <w:spacing w:val="-2"/>
                <w:sz w:val="21"/>
                <w:szCs w:val="21"/>
              </w:rPr>
            </w:pPr>
            <w:r w:rsidRPr="003C7F40">
              <w:rPr>
                <w:b/>
                <w:bCs/>
                <w:spacing w:val="-2"/>
                <w:sz w:val="21"/>
                <w:szCs w:val="21"/>
              </w:rPr>
              <w:t>Net Performance Return</w:t>
            </w:r>
          </w:p>
        </w:tc>
      </w:tr>
      <w:tr w:rsidR="00CB4EC2" w:rsidRPr="003C7F40" w14:paraId="5B27DD48" w14:textId="77777777" w:rsidTr="001D0704">
        <w:trPr>
          <w:trHeight w:val="309"/>
        </w:trPr>
        <w:tc>
          <w:tcPr>
            <w:tcW w:w="2671" w:type="dxa"/>
            <w:tcBorders>
              <w:top w:val="nil"/>
              <w:left w:val="single" w:sz="8" w:space="0" w:color="000000"/>
              <w:bottom w:val="single" w:sz="8" w:space="0" w:color="000000"/>
              <w:right w:val="single" w:sz="8" w:space="0" w:color="000000"/>
            </w:tcBorders>
            <w:hideMark/>
          </w:tcPr>
          <w:p w14:paraId="5EF303EC" w14:textId="77777777" w:rsidR="00CB4EC2" w:rsidRPr="003C7F40" w:rsidRDefault="00CB4EC2" w:rsidP="00D354EB">
            <w:pPr>
              <w:spacing w:before="51" w:line="238" w:lineRule="exact"/>
              <w:ind w:left="112"/>
              <w:rPr>
                <w:sz w:val="21"/>
                <w:szCs w:val="21"/>
              </w:rPr>
            </w:pPr>
            <w:r w:rsidRPr="003C7F40">
              <w:rPr>
                <w:sz w:val="21"/>
                <w:szCs w:val="21"/>
              </w:rPr>
              <w:t>LGIM</w:t>
            </w:r>
            <w:r w:rsidRPr="003C7F40">
              <w:rPr>
                <w:spacing w:val="4"/>
                <w:sz w:val="21"/>
                <w:szCs w:val="21"/>
              </w:rPr>
              <w:t xml:space="preserve"> </w:t>
            </w:r>
            <w:r w:rsidRPr="003C7F40">
              <w:rPr>
                <w:sz w:val="21"/>
                <w:szCs w:val="21"/>
              </w:rPr>
              <w:t>Diversified</w:t>
            </w:r>
            <w:r w:rsidRPr="003C7F40">
              <w:rPr>
                <w:spacing w:val="35"/>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2BEA6B6C" w14:textId="2438EA3C" w:rsidR="00CB4EC2" w:rsidRPr="003C7F40" w:rsidRDefault="00CB4EC2" w:rsidP="00D354EB">
            <w:pPr>
              <w:spacing w:before="51" w:line="238" w:lineRule="exact"/>
              <w:ind w:left="605"/>
              <w:jc w:val="center"/>
              <w:rPr>
                <w:sz w:val="21"/>
                <w:szCs w:val="21"/>
              </w:rPr>
            </w:pPr>
            <w:r>
              <w:rPr>
                <w:sz w:val="21"/>
                <w:szCs w:val="21"/>
              </w:rPr>
              <w:t>12.74%</w:t>
            </w:r>
          </w:p>
        </w:tc>
      </w:tr>
      <w:tr w:rsidR="00CB4EC2" w:rsidRPr="003C7F40" w14:paraId="1BFF7EC7" w14:textId="77777777" w:rsidTr="001D0704">
        <w:trPr>
          <w:trHeight w:val="308"/>
        </w:trPr>
        <w:tc>
          <w:tcPr>
            <w:tcW w:w="2671" w:type="dxa"/>
            <w:tcBorders>
              <w:top w:val="nil"/>
              <w:left w:val="single" w:sz="8" w:space="0" w:color="000000"/>
              <w:bottom w:val="single" w:sz="8" w:space="0" w:color="000000"/>
              <w:right w:val="single" w:sz="8" w:space="0" w:color="000000"/>
            </w:tcBorders>
            <w:hideMark/>
          </w:tcPr>
          <w:p w14:paraId="23610533" w14:textId="77777777" w:rsidR="00CB4EC2" w:rsidRPr="003C7F40" w:rsidRDefault="00CB4EC2" w:rsidP="00D354EB">
            <w:pPr>
              <w:spacing w:before="50" w:line="238" w:lineRule="exact"/>
              <w:ind w:left="112"/>
              <w:rPr>
                <w:sz w:val="21"/>
                <w:szCs w:val="21"/>
              </w:rPr>
            </w:pPr>
            <w:r w:rsidRPr="003C7F40">
              <w:rPr>
                <w:sz w:val="21"/>
                <w:szCs w:val="21"/>
              </w:rPr>
              <w:t>LGIM</w:t>
            </w:r>
            <w:r w:rsidRPr="003C7F40">
              <w:rPr>
                <w:spacing w:val="4"/>
                <w:sz w:val="21"/>
                <w:szCs w:val="21"/>
              </w:rPr>
              <w:t xml:space="preserve"> </w:t>
            </w:r>
            <w:r w:rsidRPr="003C7F40">
              <w:rPr>
                <w:sz w:val="21"/>
                <w:szCs w:val="21"/>
              </w:rPr>
              <w:t>Pre-Retirement</w:t>
            </w:r>
            <w:r w:rsidRPr="003C7F40">
              <w:rPr>
                <w:spacing w:val="52"/>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5C113A89" w14:textId="367EC8A1" w:rsidR="00CB4EC2" w:rsidRPr="003C7F40" w:rsidRDefault="00CB4EC2" w:rsidP="00D354EB">
            <w:pPr>
              <w:spacing w:before="50" w:line="238" w:lineRule="exact"/>
              <w:ind w:left="641"/>
              <w:jc w:val="center"/>
              <w:rPr>
                <w:spacing w:val="-2"/>
                <w:sz w:val="21"/>
                <w:szCs w:val="21"/>
              </w:rPr>
            </w:pPr>
            <w:r>
              <w:rPr>
                <w:spacing w:val="-2"/>
                <w:sz w:val="21"/>
                <w:szCs w:val="21"/>
              </w:rPr>
              <w:t>10.70%</w:t>
            </w:r>
          </w:p>
        </w:tc>
      </w:tr>
      <w:tr w:rsidR="00CB4EC2" w:rsidRPr="003C7F40" w14:paraId="797B0BDB" w14:textId="77777777" w:rsidTr="001D0704">
        <w:trPr>
          <w:trHeight w:val="309"/>
        </w:trPr>
        <w:tc>
          <w:tcPr>
            <w:tcW w:w="2671" w:type="dxa"/>
            <w:tcBorders>
              <w:top w:val="nil"/>
              <w:left w:val="single" w:sz="8" w:space="0" w:color="000000"/>
              <w:bottom w:val="single" w:sz="8" w:space="0" w:color="000000"/>
              <w:right w:val="single" w:sz="8" w:space="0" w:color="000000"/>
            </w:tcBorders>
            <w:hideMark/>
          </w:tcPr>
          <w:p w14:paraId="33AF4613" w14:textId="77777777" w:rsidR="00CB4EC2" w:rsidRPr="003C7F40" w:rsidRDefault="00CB4EC2" w:rsidP="00D354EB">
            <w:pPr>
              <w:spacing w:before="51" w:line="238" w:lineRule="exact"/>
              <w:ind w:left="112"/>
              <w:rPr>
                <w:sz w:val="21"/>
                <w:szCs w:val="21"/>
              </w:rPr>
            </w:pPr>
            <w:r w:rsidRPr="003C7F40">
              <w:rPr>
                <w:sz w:val="21"/>
                <w:szCs w:val="21"/>
              </w:rPr>
              <w:t>LGIM</w:t>
            </w:r>
            <w:r w:rsidRPr="003C7F40">
              <w:rPr>
                <w:spacing w:val="8"/>
                <w:sz w:val="21"/>
                <w:szCs w:val="21"/>
              </w:rPr>
              <w:t xml:space="preserve"> </w:t>
            </w:r>
            <w:r w:rsidRPr="003C7F40">
              <w:rPr>
                <w:sz w:val="21"/>
                <w:szCs w:val="21"/>
              </w:rPr>
              <w:t>Cash</w:t>
            </w:r>
            <w:r w:rsidRPr="003C7F40">
              <w:rPr>
                <w:spacing w:val="23"/>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66202011" w14:textId="38E3913F" w:rsidR="00CB4EC2" w:rsidRPr="003C7F40" w:rsidRDefault="00CB4EC2" w:rsidP="00D354EB">
            <w:pPr>
              <w:spacing w:before="51" w:line="238" w:lineRule="exact"/>
              <w:ind w:left="641"/>
              <w:jc w:val="center"/>
              <w:rPr>
                <w:spacing w:val="-2"/>
                <w:sz w:val="21"/>
                <w:szCs w:val="21"/>
              </w:rPr>
            </w:pPr>
            <w:r>
              <w:rPr>
                <w:spacing w:val="-2"/>
                <w:sz w:val="21"/>
                <w:szCs w:val="21"/>
              </w:rPr>
              <w:t>5.24%</w:t>
            </w:r>
          </w:p>
        </w:tc>
      </w:tr>
      <w:tr w:rsidR="00CB4EC2" w:rsidRPr="003C7F40" w14:paraId="78D3E97E" w14:textId="77777777" w:rsidTr="001D0704">
        <w:trPr>
          <w:trHeight w:val="308"/>
        </w:trPr>
        <w:tc>
          <w:tcPr>
            <w:tcW w:w="2671" w:type="dxa"/>
            <w:tcBorders>
              <w:top w:val="nil"/>
              <w:left w:val="single" w:sz="8" w:space="0" w:color="000000"/>
              <w:bottom w:val="single" w:sz="8" w:space="0" w:color="000000"/>
              <w:right w:val="single" w:sz="8" w:space="0" w:color="000000"/>
            </w:tcBorders>
            <w:hideMark/>
          </w:tcPr>
          <w:p w14:paraId="0082CF0B" w14:textId="77777777" w:rsidR="00CB4EC2" w:rsidRPr="003C7F40" w:rsidRDefault="00CB4EC2" w:rsidP="00D354EB">
            <w:pPr>
              <w:spacing w:before="50" w:line="238" w:lineRule="exact"/>
              <w:ind w:left="112"/>
              <w:rPr>
                <w:sz w:val="21"/>
                <w:szCs w:val="21"/>
              </w:rPr>
            </w:pPr>
            <w:r w:rsidRPr="003C7F40">
              <w:rPr>
                <w:sz w:val="21"/>
                <w:szCs w:val="21"/>
              </w:rPr>
              <w:t>LGIM UK</w:t>
            </w:r>
            <w:r w:rsidRPr="003C7F40">
              <w:rPr>
                <w:spacing w:val="14"/>
                <w:sz w:val="21"/>
                <w:szCs w:val="21"/>
              </w:rPr>
              <w:t xml:space="preserve"> </w:t>
            </w:r>
            <w:r w:rsidRPr="003C7F40">
              <w:rPr>
                <w:sz w:val="21"/>
                <w:szCs w:val="21"/>
              </w:rPr>
              <w:t>Equity</w:t>
            </w:r>
            <w:r w:rsidRPr="003C7F40">
              <w:rPr>
                <w:spacing w:val="31"/>
                <w:sz w:val="21"/>
                <w:szCs w:val="21"/>
              </w:rPr>
              <w:t xml:space="preserve"> </w:t>
            </w:r>
            <w:r w:rsidRPr="003C7F40">
              <w:rPr>
                <w:sz w:val="21"/>
                <w:szCs w:val="21"/>
              </w:rPr>
              <w:t>Index</w:t>
            </w:r>
            <w:r w:rsidRPr="003C7F40">
              <w:rPr>
                <w:spacing w:val="10"/>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354D7D7D" w14:textId="0D47DFAD" w:rsidR="00CB4EC2" w:rsidRPr="003C7F40" w:rsidRDefault="00CB4EC2" w:rsidP="00D354EB">
            <w:pPr>
              <w:spacing w:before="50" w:line="238" w:lineRule="exact"/>
              <w:ind w:left="641"/>
              <w:jc w:val="center"/>
              <w:rPr>
                <w:spacing w:val="-2"/>
                <w:sz w:val="21"/>
                <w:szCs w:val="21"/>
              </w:rPr>
            </w:pPr>
            <w:r w:rsidRPr="006910AA">
              <w:rPr>
                <w:spacing w:val="-2"/>
                <w:sz w:val="21"/>
                <w:szCs w:val="21"/>
              </w:rPr>
              <w:t>13.32%</w:t>
            </w:r>
          </w:p>
        </w:tc>
      </w:tr>
      <w:tr w:rsidR="00CB4EC2" w:rsidRPr="003C7F40" w14:paraId="6D5D38C7" w14:textId="77777777" w:rsidTr="001D0704">
        <w:trPr>
          <w:trHeight w:val="309"/>
        </w:trPr>
        <w:tc>
          <w:tcPr>
            <w:tcW w:w="2671" w:type="dxa"/>
            <w:tcBorders>
              <w:top w:val="nil"/>
              <w:left w:val="single" w:sz="8" w:space="0" w:color="000000"/>
              <w:bottom w:val="single" w:sz="8" w:space="0" w:color="000000"/>
              <w:right w:val="single" w:sz="8" w:space="0" w:color="000000"/>
            </w:tcBorders>
            <w:hideMark/>
          </w:tcPr>
          <w:p w14:paraId="74B17E3E" w14:textId="77777777" w:rsidR="00CB4EC2" w:rsidRPr="003C7F40" w:rsidRDefault="00CB4EC2" w:rsidP="00D354EB">
            <w:pPr>
              <w:spacing w:before="50" w:line="239" w:lineRule="exact"/>
              <w:ind w:left="112"/>
              <w:rPr>
                <w:sz w:val="21"/>
                <w:szCs w:val="21"/>
              </w:rPr>
            </w:pPr>
            <w:r w:rsidRPr="003C7F40">
              <w:rPr>
                <w:sz w:val="21"/>
                <w:szCs w:val="21"/>
              </w:rPr>
              <w:t>LGIM</w:t>
            </w:r>
            <w:r w:rsidRPr="003C7F40">
              <w:rPr>
                <w:spacing w:val="-1"/>
                <w:sz w:val="21"/>
                <w:szCs w:val="21"/>
              </w:rPr>
              <w:t xml:space="preserve"> </w:t>
            </w:r>
            <w:r w:rsidRPr="003C7F40">
              <w:rPr>
                <w:sz w:val="21"/>
                <w:szCs w:val="21"/>
              </w:rPr>
              <w:t>World</w:t>
            </w:r>
            <w:r w:rsidRPr="003C7F40">
              <w:rPr>
                <w:spacing w:val="25"/>
                <w:sz w:val="21"/>
                <w:szCs w:val="21"/>
              </w:rPr>
              <w:t xml:space="preserve"> </w:t>
            </w:r>
            <w:r w:rsidRPr="003C7F40">
              <w:rPr>
                <w:sz w:val="21"/>
                <w:szCs w:val="21"/>
              </w:rPr>
              <w:t>(ex</w:t>
            </w:r>
            <w:r w:rsidRPr="003C7F40">
              <w:rPr>
                <w:spacing w:val="7"/>
                <w:sz w:val="21"/>
                <w:szCs w:val="21"/>
              </w:rPr>
              <w:t xml:space="preserve"> </w:t>
            </w:r>
            <w:r w:rsidRPr="003C7F40">
              <w:rPr>
                <w:sz w:val="21"/>
                <w:szCs w:val="21"/>
              </w:rPr>
              <w:t>UK)</w:t>
            </w:r>
            <w:r w:rsidRPr="003C7F40">
              <w:rPr>
                <w:spacing w:val="11"/>
                <w:sz w:val="21"/>
                <w:szCs w:val="21"/>
              </w:rPr>
              <w:t xml:space="preserve"> </w:t>
            </w:r>
            <w:r w:rsidRPr="003C7F40">
              <w:rPr>
                <w:sz w:val="21"/>
                <w:szCs w:val="21"/>
              </w:rPr>
              <w:t>Equity</w:t>
            </w:r>
            <w:r w:rsidRPr="003C7F40">
              <w:rPr>
                <w:spacing w:val="29"/>
                <w:sz w:val="21"/>
                <w:szCs w:val="21"/>
              </w:rPr>
              <w:t xml:space="preserve"> </w:t>
            </w:r>
            <w:r w:rsidRPr="003C7F40">
              <w:rPr>
                <w:sz w:val="21"/>
                <w:szCs w:val="21"/>
              </w:rPr>
              <w:t>Index</w:t>
            </w:r>
            <w:r w:rsidRPr="003C7F40">
              <w:rPr>
                <w:spacing w:val="22"/>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584515AB" w14:textId="195CB5C2" w:rsidR="00CB4EC2" w:rsidRPr="003C7F40" w:rsidRDefault="00CB4EC2" w:rsidP="00D354EB">
            <w:pPr>
              <w:spacing w:before="50" w:line="239" w:lineRule="exact"/>
              <w:ind w:left="605"/>
              <w:jc w:val="center"/>
              <w:rPr>
                <w:sz w:val="21"/>
                <w:szCs w:val="21"/>
              </w:rPr>
            </w:pPr>
            <w:r w:rsidRPr="006910AA">
              <w:rPr>
                <w:sz w:val="21"/>
                <w:szCs w:val="21"/>
              </w:rPr>
              <w:t>20.17%</w:t>
            </w:r>
          </w:p>
        </w:tc>
      </w:tr>
      <w:tr w:rsidR="00CB4EC2" w:rsidRPr="003C7F40" w14:paraId="1775A31C" w14:textId="77777777" w:rsidTr="001D0704">
        <w:trPr>
          <w:trHeight w:val="308"/>
        </w:trPr>
        <w:tc>
          <w:tcPr>
            <w:tcW w:w="2671" w:type="dxa"/>
            <w:tcBorders>
              <w:top w:val="nil"/>
              <w:left w:val="single" w:sz="8" w:space="0" w:color="000000"/>
              <w:bottom w:val="single" w:sz="8" w:space="0" w:color="000000"/>
              <w:right w:val="single" w:sz="8" w:space="0" w:color="000000"/>
            </w:tcBorders>
            <w:hideMark/>
          </w:tcPr>
          <w:p w14:paraId="2C582D92" w14:textId="77777777" w:rsidR="00CB4EC2" w:rsidRPr="003C7F40" w:rsidRDefault="00CB4EC2" w:rsidP="00D354EB">
            <w:pPr>
              <w:spacing w:before="50" w:line="239" w:lineRule="exact"/>
              <w:ind w:left="112"/>
              <w:rPr>
                <w:sz w:val="21"/>
                <w:szCs w:val="21"/>
              </w:rPr>
            </w:pPr>
            <w:r w:rsidRPr="003C7F40">
              <w:rPr>
                <w:sz w:val="21"/>
                <w:szCs w:val="21"/>
              </w:rPr>
              <w:t>LGIM</w:t>
            </w:r>
            <w:r w:rsidRPr="003C7F40">
              <w:rPr>
                <w:spacing w:val="14"/>
                <w:sz w:val="21"/>
                <w:szCs w:val="21"/>
              </w:rPr>
              <w:t xml:space="preserve"> </w:t>
            </w:r>
            <w:r w:rsidRPr="003C7F40">
              <w:rPr>
                <w:sz w:val="21"/>
                <w:szCs w:val="21"/>
              </w:rPr>
              <w:t>Over</w:t>
            </w:r>
            <w:r w:rsidRPr="003C7F40">
              <w:rPr>
                <w:spacing w:val="3"/>
                <w:sz w:val="21"/>
                <w:szCs w:val="21"/>
              </w:rPr>
              <w:t xml:space="preserve"> </w:t>
            </w:r>
            <w:r w:rsidRPr="003C7F40">
              <w:rPr>
                <w:sz w:val="21"/>
                <w:szCs w:val="21"/>
              </w:rPr>
              <w:t>15</w:t>
            </w:r>
            <w:r w:rsidRPr="003C7F40">
              <w:rPr>
                <w:spacing w:val="17"/>
                <w:sz w:val="21"/>
                <w:szCs w:val="21"/>
              </w:rPr>
              <w:t xml:space="preserve"> </w:t>
            </w:r>
            <w:r w:rsidRPr="003C7F40">
              <w:rPr>
                <w:sz w:val="21"/>
                <w:szCs w:val="21"/>
              </w:rPr>
              <w:t>Year</w:t>
            </w:r>
            <w:r w:rsidRPr="003C7F40">
              <w:rPr>
                <w:spacing w:val="3"/>
                <w:sz w:val="21"/>
                <w:szCs w:val="21"/>
              </w:rPr>
              <w:t xml:space="preserve"> </w:t>
            </w:r>
            <w:r w:rsidRPr="003C7F40">
              <w:rPr>
                <w:sz w:val="21"/>
                <w:szCs w:val="21"/>
              </w:rPr>
              <w:t>Gilts</w:t>
            </w:r>
            <w:r w:rsidRPr="003C7F40">
              <w:rPr>
                <w:spacing w:val="18"/>
                <w:sz w:val="21"/>
                <w:szCs w:val="21"/>
              </w:rPr>
              <w:t xml:space="preserve"> </w:t>
            </w:r>
            <w:r w:rsidRPr="003C7F40">
              <w:rPr>
                <w:sz w:val="21"/>
                <w:szCs w:val="21"/>
              </w:rPr>
              <w:t>Index</w:t>
            </w:r>
            <w:r w:rsidRPr="003C7F40">
              <w:rPr>
                <w:spacing w:val="23"/>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4DD8F681" w14:textId="14B59903" w:rsidR="00CB4EC2" w:rsidRPr="003C7F40" w:rsidRDefault="00CB4EC2" w:rsidP="00D354EB">
            <w:pPr>
              <w:spacing w:before="50" w:line="239" w:lineRule="exact"/>
              <w:ind w:left="641"/>
              <w:jc w:val="center"/>
              <w:rPr>
                <w:spacing w:val="-2"/>
                <w:sz w:val="21"/>
                <w:szCs w:val="21"/>
              </w:rPr>
            </w:pPr>
            <w:r w:rsidRPr="006910AA">
              <w:rPr>
                <w:spacing w:val="-2"/>
                <w:sz w:val="21"/>
                <w:szCs w:val="21"/>
              </w:rPr>
              <w:t>10.00%</w:t>
            </w:r>
          </w:p>
        </w:tc>
      </w:tr>
      <w:tr w:rsidR="00CB4EC2" w:rsidRPr="003C7F40" w14:paraId="63E347BE" w14:textId="77777777" w:rsidTr="001D0704">
        <w:trPr>
          <w:trHeight w:val="308"/>
        </w:trPr>
        <w:tc>
          <w:tcPr>
            <w:tcW w:w="2671" w:type="dxa"/>
            <w:tcBorders>
              <w:top w:val="nil"/>
              <w:left w:val="single" w:sz="8" w:space="0" w:color="000000"/>
              <w:bottom w:val="single" w:sz="8" w:space="0" w:color="000000"/>
              <w:right w:val="single" w:sz="8" w:space="0" w:color="000000"/>
            </w:tcBorders>
            <w:hideMark/>
          </w:tcPr>
          <w:p w14:paraId="16FF2066" w14:textId="77777777" w:rsidR="00CB4EC2" w:rsidRPr="003C7F40" w:rsidRDefault="00CB4EC2" w:rsidP="00D354EB">
            <w:pPr>
              <w:spacing w:before="50" w:line="238" w:lineRule="exact"/>
              <w:ind w:left="112"/>
              <w:rPr>
                <w:sz w:val="21"/>
                <w:szCs w:val="21"/>
              </w:rPr>
            </w:pPr>
            <w:r w:rsidRPr="003C7F40">
              <w:rPr>
                <w:sz w:val="21"/>
                <w:szCs w:val="21"/>
              </w:rPr>
              <w:t>LGIM</w:t>
            </w:r>
            <w:r w:rsidRPr="003C7F40">
              <w:rPr>
                <w:spacing w:val="1"/>
                <w:sz w:val="21"/>
                <w:szCs w:val="21"/>
              </w:rPr>
              <w:t xml:space="preserve"> </w:t>
            </w:r>
            <w:r w:rsidRPr="003C7F40">
              <w:rPr>
                <w:sz w:val="21"/>
                <w:szCs w:val="21"/>
              </w:rPr>
              <w:t>Over</w:t>
            </w:r>
            <w:r w:rsidRPr="003C7F40">
              <w:rPr>
                <w:spacing w:val="18"/>
                <w:sz w:val="21"/>
                <w:szCs w:val="21"/>
              </w:rPr>
              <w:t xml:space="preserve"> </w:t>
            </w:r>
            <w:r w:rsidRPr="003C7F40">
              <w:rPr>
                <w:sz w:val="21"/>
                <w:szCs w:val="21"/>
              </w:rPr>
              <w:t>5</w:t>
            </w:r>
            <w:r w:rsidRPr="003C7F40">
              <w:rPr>
                <w:spacing w:val="5"/>
                <w:sz w:val="21"/>
                <w:szCs w:val="21"/>
              </w:rPr>
              <w:t xml:space="preserve"> </w:t>
            </w:r>
            <w:r w:rsidRPr="003C7F40">
              <w:rPr>
                <w:sz w:val="21"/>
                <w:szCs w:val="21"/>
              </w:rPr>
              <w:t>Year</w:t>
            </w:r>
            <w:r w:rsidRPr="003C7F40">
              <w:rPr>
                <w:spacing w:val="16"/>
                <w:sz w:val="21"/>
                <w:szCs w:val="21"/>
              </w:rPr>
              <w:t xml:space="preserve"> </w:t>
            </w:r>
            <w:r w:rsidRPr="003C7F40">
              <w:rPr>
                <w:sz w:val="21"/>
                <w:szCs w:val="21"/>
              </w:rPr>
              <w:t>Index-Linked</w:t>
            </w:r>
            <w:r w:rsidRPr="003C7F40">
              <w:rPr>
                <w:spacing w:val="29"/>
                <w:sz w:val="21"/>
                <w:szCs w:val="21"/>
              </w:rPr>
              <w:t xml:space="preserve"> </w:t>
            </w:r>
            <w:r w:rsidRPr="003C7F40">
              <w:rPr>
                <w:sz w:val="21"/>
                <w:szCs w:val="21"/>
              </w:rPr>
              <w:t>Gilts</w:t>
            </w:r>
            <w:r w:rsidRPr="003C7F40">
              <w:rPr>
                <w:spacing w:val="20"/>
                <w:sz w:val="21"/>
                <w:szCs w:val="21"/>
              </w:rPr>
              <w:t xml:space="preserve"> </w:t>
            </w:r>
            <w:r w:rsidRPr="003C7F40">
              <w:rPr>
                <w:sz w:val="21"/>
                <w:szCs w:val="21"/>
              </w:rPr>
              <w:t>Index</w:t>
            </w:r>
            <w:r w:rsidRPr="003C7F40">
              <w:rPr>
                <w:spacing w:val="24"/>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tcPr>
          <w:p w14:paraId="548A9782" w14:textId="15BBD126" w:rsidR="00CB4EC2" w:rsidRPr="003C7F40" w:rsidRDefault="00CB4EC2" w:rsidP="00D354EB">
            <w:pPr>
              <w:spacing w:before="50" w:line="238" w:lineRule="exact"/>
              <w:ind w:left="641"/>
              <w:jc w:val="center"/>
              <w:rPr>
                <w:spacing w:val="-2"/>
                <w:sz w:val="21"/>
                <w:szCs w:val="21"/>
              </w:rPr>
            </w:pPr>
            <w:r w:rsidRPr="006910AA">
              <w:rPr>
                <w:spacing w:val="-2"/>
                <w:sz w:val="21"/>
                <w:szCs w:val="21"/>
              </w:rPr>
              <w:t>6.32%</w:t>
            </w:r>
          </w:p>
        </w:tc>
      </w:tr>
      <w:tr w:rsidR="00CB4EC2" w:rsidRPr="003C7F40" w14:paraId="43607402" w14:textId="77777777" w:rsidTr="001D0704">
        <w:trPr>
          <w:trHeight w:val="309"/>
        </w:trPr>
        <w:tc>
          <w:tcPr>
            <w:tcW w:w="2671" w:type="dxa"/>
            <w:tcBorders>
              <w:top w:val="nil"/>
              <w:left w:val="single" w:sz="8" w:space="0" w:color="000000"/>
              <w:bottom w:val="single" w:sz="8" w:space="0" w:color="000000"/>
              <w:right w:val="single" w:sz="8" w:space="0" w:color="000000"/>
            </w:tcBorders>
            <w:hideMark/>
          </w:tcPr>
          <w:p w14:paraId="214424FC" w14:textId="77777777" w:rsidR="00CB4EC2" w:rsidRPr="003C7F40" w:rsidRDefault="00CB4EC2" w:rsidP="00D354EB">
            <w:pPr>
              <w:spacing w:before="51" w:line="238" w:lineRule="exact"/>
              <w:ind w:left="112"/>
              <w:rPr>
                <w:sz w:val="21"/>
                <w:szCs w:val="21"/>
              </w:rPr>
            </w:pPr>
            <w:r w:rsidRPr="003C7F40">
              <w:rPr>
                <w:sz w:val="21"/>
                <w:szCs w:val="21"/>
              </w:rPr>
              <w:t>LGIM</w:t>
            </w:r>
            <w:r w:rsidRPr="003C7F40">
              <w:rPr>
                <w:spacing w:val="-2"/>
                <w:sz w:val="21"/>
                <w:szCs w:val="21"/>
              </w:rPr>
              <w:t xml:space="preserve"> </w:t>
            </w:r>
            <w:r w:rsidRPr="003C7F40">
              <w:rPr>
                <w:sz w:val="21"/>
                <w:szCs w:val="21"/>
              </w:rPr>
              <w:t>Multi-Asset</w:t>
            </w:r>
            <w:r w:rsidRPr="003C7F40">
              <w:rPr>
                <w:spacing w:val="41"/>
                <w:sz w:val="21"/>
                <w:szCs w:val="21"/>
              </w:rPr>
              <w:t xml:space="preserve"> </w:t>
            </w:r>
            <w:r w:rsidRPr="003C7F40">
              <w:rPr>
                <w:sz w:val="21"/>
                <w:szCs w:val="21"/>
              </w:rPr>
              <w:t>Fund</w:t>
            </w:r>
            <w:r w:rsidRPr="003C7F40">
              <w:rPr>
                <w:spacing w:val="23"/>
                <w:sz w:val="21"/>
                <w:szCs w:val="21"/>
              </w:rPr>
              <w:t xml:space="preserve"> </w:t>
            </w:r>
            <w:r w:rsidRPr="003C7F40">
              <w:rPr>
                <w:sz w:val="21"/>
                <w:szCs w:val="21"/>
              </w:rPr>
              <w:t>(formerly</w:t>
            </w:r>
            <w:r w:rsidRPr="003C7F40">
              <w:rPr>
                <w:spacing w:val="28"/>
                <w:sz w:val="21"/>
                <w:szCs w:val="21"/>
              </w:rPr>
              <w:t xml:space="preserve"> </w:t>
            </w:r>
            <w:r w:rsidRPr="003C7F40">
              <w:rPr>
                <w:sz w:val="21"/>
                <w:szCs w:val="21"/>
              </w:rPr>
              <w:t>Consensus</w:t>
            </w:r>
            <w:r w:rsidRPr="003C7F40">
              <w:rPr>
                <w:spacing w:val="28"/>
                <w:sz w:val="21"/>
                <w:szCs w:val="21"/>
              </w:rPr>
              <w:t xml:space="preserve"> </w:t>
            </w:r>
            <w:r w:rsidRPr="003C7F40">
              <w:rPr>
                <w:sz w:val="21"/>
                <w:szCs w:val="21"/>
              </w:rPr>
              <w:t>Index</w:t>
            </w:r>
            <w:r w:rsidRPr="003C7F40">
              <w:rPr>
                <w:spacing w:val="7"/>
                <w:sz w:val="21"/>
                <w:szCs w:val="21"/>
              </w:rPr>
              <w:t xml:space="preserve"> </w:t>
            </w:r>
            <w:r w:rsidRPr="003C7F40">
              <w:rPr>
                <w:spacing w:val="-2"/>
                <w:sz w:val="21"/>
                <w:szCs w:val="21"/>
              </w:rPr>
              <w:t>Fund)</w:t>
            </w:r>
          </w:p>
        </w:tc>
        <w:tc>
          <w:tcPr>
            <w:tcW w:w="1938" w:type="dxa"/>
            <w:tcBorders>
              <w:top w:val="nil"/>
              <w:left w:val="nil"/>
              <w:bottom w:val="single" w:sz="8" w:space="0" w:color="000000"/>
              <w:right w:val="single" w:sz="8" w:space="0" w:color="000000"/>
            </w:tcBorders>
          </w:tcPr>
          <w:p w14:paraId="4E4B8CAC" w14:textId="6153561A" w:rsidR="00CB4EC2" w:rsidRPr="003C7F40" w:rsidRDefault="00CB4EC2" w:rsidP="00D354EB">
            <w:pPr>
              <w:spacing w:before="51" w:line="238" w:lineRule="exact"/>
              <w:ind w:left="641"/>
              <w:jc w:val="center"/>
              <w:rPr>
                <w:spacing w:val="-2"/>
                <w:sz w:val="21"/>
                <w:szCs w:val="21"/>
              </w:rPr>
            </w:pPr>
            <w:r w:rsidRPr="006910AA">
              <w:rPr>
                <w:spacing w:val="-2"/>
                <w:sz w:val="21"/>
                <w:szCs w:val="21"/>
              </w:rPr>
              <w:t>13.63%</w:t>
            </w:r>
          </w:p>
        </w:tc>
      </w:tr>
      <w:tr w:rsidR="00CB4EC2" w:rsidRPr="003C7F40" w14:paraId="7682BAB6" w14:textId="77777777" w:rsidTr="001D0704">
        <w:trPr>
          <w:trHeight w:val="308"/>
        </w:trPr>
        <w:tc>
          <w:tcPr>
            <w:tcW w:w="2671" w:type="dxa"/>
            <w:tcBorders>
              <w:top w:val="nil"/>
              <w:left w:val="single" w:sz="8" w:space="0" w:color="000000"/>
              <w:bottom w:val="single" w:sz="8" w:space="0" w:color="000000"/>
              <w:right w:val="single" w:sz="8" w:space="0" w:color="000000"/>
            </w:tcBorders>
            <w:hideMark/>
          </w:tcPr>
          <w:p w14:paraId="664F3C2D" w14:textId="77777777" w:rsidR="00CB4EC2" w:rsidRPr="003C7F40" w:rsidRDefault="00CB4EC2" w:rsidP="00D354EB">
            <w:pPr>
              <w:spacing w:before="50" w:line="238" w:lineRule="exact"/>
              <w:ind w:left="112"/>
              <w:rPr>
                <w:sz w:val="21"/>
                <w:szCs w:val="21"/>
              </w:rPr>
            </w:pPr>
            <w:r w:rsidRPr="003C7F40">
              <w:rPr>
                <w:sz w:val="21"/>
                <w:szCs w:val="21"/>
              </w:rPr>
              <w:t>LGIM</w:t>
            </w:r>
            <w:r w:rsidRPr="003C7F40">
              <w:rPr>
                <w:spacing w:val="17"/>
                <w:sz w:val="21"/>
                <w:szCs w:val="21"/>
              </w:rPr>
              <w:t xml:space="preserve"> </w:t>
            </w:r>
            <w:r w:rsidRPr="003C7F40">
              <w:rPr>
                <w:sz w:val="21"/>
                <w:szCs w:val="21"/>
              </w:rPr>
              <w:t>Active</w:t>
            </w:r>
            <w:r w:rsidRPr="003C7F40">
              <w:rPr>
                <w:spacing w:val="23"/>
                <w:sz w:val="21"/>
                <w:szCs w:val="21"/>
              </w:rPr>
              <w:t xml:space="preserve"> </w:t>
            </w:r>
            <w:r w:rsidRPr="003C7F40">
              <w:rPr>
                <w:sz w:val="21"/>
                <w:szCs w:val="21"/>
              </w:rPr>
              <w:t>Corporate</w:t>
            </w:r>
            <w:r w:rsidRPr="003C7F40">
              <w:rPr>
                <w:spacing w:val="10"/>
                <w:sz w:val="21"/>
                <w:szCs w:val="21"/>
              </w:rPr>
              <w:t xml:space="preserve"> </w:t>
            </w:r>
            <w:r w:rsidRPr="003C7F40">
              <w:rPr>
                <w:sz w:val="21"/>
                <w:szCs w:val="21"/>
              </w:rPr>
              <w:t>Bond</w:t>
            </w:r>
            <w:r w:rsidRPr="003C7F40">
              <w:rPr>
                <w:spacing w:val="16"/>
                <w:sz w:val="21"/>
                <w:szCs w:val="21"/>
              </w:rPr>
              <w:t xml:space="preserve"> </w:t>
            </w:r>
            <w:r w:rsidRPr="003C7F40">
              <w:rPr>
                <w:sz w:val="21"/>
                <w:szCs w:val="21"/>
              </w:rPr>
              <w:t>–</w:t>
            </w:r>
            <w:r w:rsidRPr="003C7F40">
              <w:rPr>
                <w:spacing w:val="9"/>
                <w:sz w:val="21"/>
                <w:szCs w:val="21"/>
              </w:rPr>
              <w:t xml:space="preserve"> </w:t>
            </w:r>
            <w:r w:rsidRPr="003C7F40">
              <w:rPr>
                <w:sz w:val="21"/>
                <w:szCs w:val="21"/>
              </w:rPr>
              <w:t>All</w:t>
            </w:r>
            <w:r w:rsidRPr="003C7F40">
              <w:rPr>
                <w:spacing w:val="21"/>
                <w:sz w:val="21"/>
                <w:szCs w:val="21"/>
              </w:rPr>
              <w:t xml:space="preserve"> </w:t>
            </w:r>
            <w:r w:rsidRPr="003C7F40">
              <w:rPr>
                <w:sz w:val="21"/>
                <w:szCs w:val="21"/>
              </w:rPr>
              <w:t>Stocks</w:t>
            </w:r>
            <w:r w:rsidRPr="003C7F40">
              <w:rPr>
                <w:spacing w:val="9"/>
                <w:sz w:val="21"/>
                <w:szCs w:val="21"/>
              </w:rPr>
              <w:t xml:space="preserve"> </w:t>
            </w:r>
            <w:r w:rsidRPr="003C7F40">
              <w:rPr>
                <w:spacing w:val="-4"/>
                <w:sz w:val="21"/>
                <w:szCs w:val="21"/>
              </w:rPr>
              <w:t>Fund</w:t>
            </w:r>
          </w:p>
        </w:tc>
        <w:tc>
          <w:tcPr>
            <w:tcW w:w="1938" w:type="dxa"/>
            <w:tcBorders>
              <w:top w:val="nil"/>
              <w:left w:val="nil"/>
              <w:bottom w:val="single" w:sz="8" w:space="0" w:color="000000"/>
              <w:right w:val="single" w:sz="8" w:space="0" w:color="000000"/>
            </w:tcBorders>
            <w:hideMark/>
          </w:tcPr>
          <w:p w14:paraId="08C4872F" w14:textId="551AFF3B" w:rsidR="00CB4EC2" w:rsidRPr="003C7F40" w:rsidRDefault="00CB4EC2" w:rsidP="00D354EB">
            <w:pPr>
              <w:spacing w:before="50" w:line="238" w:lineRule="exact"/>
              <w:ind w:left="641"/>
              <w:jc w:val="center"/>
              <w:rPr>
                <w:spacing w:val="-2"/>
                <w:sz w:val="21"/>
                <w:szCs w:val="21"/>
              </w:rPr>
            </w:pPr>
            <w:r w:rsidRPr="006910AA">
              <w:rPr>
                <w:spacing w:val="-2"/>
                <w:sz w:val="21"/>
                <w:szCs w:val="21"/>
              </w:rPr>
              <w:t>10.29%</w:t>
            </w:r>
          </w:p>
        </w:tc>
      </w:tr>
    </w:tbl>
    <w:p w14:paraId="1041D181" w14:textId="77777777" w:rsidR="00CB4EC2" w:rsidRDefault="00CB4EC2">
      <w:pPr>
        <w:pStyle w:val="Heading2"/>
        <w:jc w:val="both"/>
      </w:pPr>
    </w:p>
    <w:p w14:paraId="33D0E409" w14:textId="77777777" w:rsidR="00136428" w:rsidRDefault="00136428">
      <w:pPr>
        <w:pStyle w:val="Heading2"/>
        <w:jc w:val="both"/>
      </w:pPr>
    </w:p>
    <w:p w14:paraId="1770A1D2" w14:textId="77777777" w:rsidR="0061257F" w:rsidRDefault="0061257F">
      <w:pPr>
        <w:pStyle w:val="Heading2"/>
        <w:jc w:val="both"/>
      </w:pPr>
    </w:p>
    <w:p w14:paraId="34C99C8E" w14:textId="77777777" w:rsidR="0061257F" w:rsidRDefault="0061257F">
      <w:pPr>
        <w:pStyle w:val="Heading2"/>
        <w:jc w:val="both"/>
      </w:pPr>
    </w:p>
    <w:p w14:paraId="31BBEFFE" w14:textId="77777777" w:rsidR="0061257F" w:rsidRDefault="0061257F">
      <w:pPr>
        <w:pStyle w:val="Heading2"/>
        <w:jc w:val="both"/>
      </w:pPr>
    </w:p>
    <w:p w14:paraId="2628CBE9" w14:textId="77777777" w:rsidR="0061257F" w:rsidRDefault="0061257F">
      <w:pPr>
        <w:pStyle w:val="Heading2"/>
        <w:jc w:val="both"/>
      </w:pPr>
    </w:p>
    <w:p w14:paraId="18A0BE71" w14:textId="77777777" w:rsidR="0061257F" w:rsidRDefault="0061257F">
      <w:pPr>
        <w:pStyle w:val="Heading2"/>
        <w:jc w:val="both"/>
      </w:pPr>
    </w:p>
    <w:p w14:paraId="480EFF3B" w14:textId="5BD2749F" w:rsidR="00CB4EC2" w:rsidRPr="00136428" w:rsidRDefault="00CB4EC2" w:rsidP="00136428">
      <w:pPr>
        <w:pStyle w:val="Default"/>
        <w:ind w:left="121"/>
        <w:jc w:val="both"/>
        <w:rPr>
          <w:rFonts w:ascii="Verdana" w:hAnsi="Verdana"/>
          <w:b/>
          <w:bCs/>
          <w:sz w:val="20"/>
        </w:rPr>
      </w:pPr>
      <w:r w:rsidRPr="00136428">
        <w:rPr>
          <w:rFonts w:ascii="Verdana" w:hAnsi="Verdana"/>
          <w:b/>
          <w:bCs/>
          <w:sz w:val="20"/>
        </w:rPr>
        <w:t>Costs borne by Scheme members</w:t>
      </w:r>
    </w:p>
    <w:p w14:paraId="02624B36" w14:textId="77777777" w:rsidR="00CB4EC2" w:rsidRDefault="00CB4EC2">
      <w:pPr>
        <w:pStyle w:val="BodyText"/>
        <w:spacing w:before="11"/>
        <w:rPr>
          <w:b/>
          <w:sz w:val="22"/>
        </w:rPr>
      </w:pPr>
    </w:p>
    <w:p w14:paraId="0FEC02C1" w14:textId="77777777" w:rsidR="00CB4EC2" w:rsidRPr="002F0B5D" w:rsidRDefault="00CB4EC2">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The Trustees have obtained from LGIM, details of ongoing charges and transaction costs that applied (or may have potentially applied) to the investment funds available to members.</w:t>
      </w:r>
    </w:p>
    <w:p w14:paraId="6C325911" w14:textId="77777777" w:rsidR="00CB4EC2" w:rsidRPr="002F0B5D" w:rsidRDefault="00CB4EC2">
      <w:pPr>
        <w:pStyle w:val="BodyText"/>
        <w:spacing w:before="195" w:line="302" w:lineRule="auto"/>
        <w:ind w:left="121" w:right="159"/>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Transaction costs for those that applied (or may have potentially applied) to the investment funds available to members are set out in Appendix B. Note that a negative transaction cost can refer to anti-dilution measures put in place by the manager to protect existing investors.</w:t>
      </w:r>
    </w:p>
    <w:p w14:paraId="628FBF6F" w14:textId="77777777" w:rsidR="00CB4EC2" w:rsidRPr="002F0B5D" w:rsidRDefault="00CB4EC2">
      <w:pPr>
        <w:pStyle w:val="BodyText"/>
        <w:spacing w:before="195"/>
        <w:ind w:left="121"/>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Actual and potential transaction costs disclosed by LGIM, include (but may not be limited to):</w:t>
      </w:r>
    </w:p>
    <w:p w14:paraId="3FAFF2A5" w14:textId="77777777" w:rsidR="00CB4EC2" w:rsidRDefault="00CB4EC2">
      <w:pPr>
        <w:pStyle w:val="BodyText"/>
        <w:spacing w:before="4"/>
      </w:pPr>
    </w:p>
    <w:p w14:paraId="5BFC7E4E" w14:textId="77777777" w:rsidR="00CB4EC2" w:rsidRDefault="00CB4EC2" w:rsidP="00CB4EC2">
      <w:pPr>
        <w:pStyle w:val="ListParagraph"/>
        <w:numPr>
          <w:ilvl w:val="0"/>
          <w:numId w:val="6"/>
        </w:numPr>
        <w:tabs>
          <w:tab w:val="left" w:pos="829"/>
          <w:tab w:val="left" w:pos="830"/>
        </w:tabs>
        <w:rPr>
          <w:sz w:val="21"/>
        </w:rPr>
      </w:pPr>
      <w:r>
        <w:rPr>
          <w:sz w:val="21"/>
        </w:rPr>
        <w:t>Transaction</w:t>
      </w:r>
      <w:r>
        <w:rPr>
          <w:spacing w:val="30"/>
          <w:sz w:val="21"/>
        </w:rPr>
        <w:t xml:space="preserve"> </w:t>
      </w:r>
      <w:r>
        <w:rPr>
          <w:spacing w:val="-2"/>
          <w:sz w:val="21"/>
        </w:rPr>
        <w:t>taxes</w:t>
      </w:r>
    </w:p>
    <w:p w14:paraId="0086526D" w14:textId="77777777" w:rsidR="00CB4EC2" w:rsidRDefault="00CB4EC2" w:rsidP="00CB4EC2">
      <w:pPr>
        <w:pStyle w:val="ListParagraph"/>
        <w:numPr>
          <w:ilvl w:val="0"/>
          <w:numId w:val="6"/>
        </w:numPr>
        <w:tabs>
          <w:tab w:val="left" w:pos="829"/>
          <w:tab w:val="left" w:pos="830"/>
        </w:tabs>
        <w:spacing w:before="8"/>
        <w:rPr>
          <w:sz w:val="21"/>
        </w:rPr>
      </w:pPr>
      <w:r>
        <w:rPr>
          <w:sz w:val="21"/>
        </w:rPr>
        <w:t>Broker</w:t>
      </w:r>
      <w:r>
        <w:rPr>
          <w:spacing w:val="20"/>
          <w:sz w:val="21"/>
        </w:rPr>
        <w:t xml:space="preserve"> </w:t>
      </w:r>
      <w:r>
        <w:rPr>
          <w:spacing w:val="-2"/>
          <w:sz w:val="21"/>
        </w:rPr>
        <w:t>commission</w:t>
      </w:r>
    </w:p>
    <w:p w14:paraId="3C14DC24" w14:textId="77777777" w:rsidR="00CB4EC2" w:rsidRDefault="00CB4EC2" w:rsidP="00CB4EC2">
      <w:pPr>
        <w:pStyle w:val="ListParagraph"/>
        <w:numPr>
          <w:ilvl w:val="0"/>
          <w:numId w:val="6"/>
        </w:numPr>
        <w:tabs>
          <w:tab w:val="left" w:pos="829"/>
          <w:tab w:val="left" w:pos="830"/>
        </w:tabs>
        <w:spacing w:before="20"/>
        <w:rPr>
          <w:sz w:val="21"/>
        </w:rPr>
      </w:pPr>
      <w:r>
        <w:rPr>
          <w:sz w:val="21"/>
        </w:rPr>
        <w:t>Implicit</w:t>
      </w:r>
      <w:r>
        <w:rPr>
          <w:spacing w:val="27"/>
          <w:sz w:val="21"/>
        </w:rPr>
        <w:t xml:space="preserve"> </w:t>
      </w:r>
      <w:r>
        <w:rPr>
          <w:spacing w:val="-2"/>
          <w:sz w:val="21"/>
        </w:rPr>
        <w:t>costs</w:t>
      </w:r>
    </w:p>
    <w:p w14:paraId="074E21EE" w14:textId="77777777" w:rsidR="00CB4EC2" w:rsidRDefault="00CB4EC2" w:rsidP="00CB4EC2">
      <w:pPr>
        <w:pStyle w:val="ListParagraph"/>
        <w:numPr>
          <w:ilvl w:val="0"/>
          <w:numId w:val="6"/>
        </w:numPr>
        <w:tabs>
          <w:tab w:val="left" w:pos="829"/>
          <w:tab w:val="left" w:pos="830"/>
        </w:tabs>
        <w:spacing w:before="7"/>
        <w:rPr>
          <w:sz w:val="21"/>
        </w:rPr>
      </w:pPr>
      <w:r>
        <w:rPr>
          <w:sz w:val="21"/>
        </w:rPr>
        <w:t>Entry/exit</w:t>
      </w:r>
      <w:r>
        <w:rPr>
          <w:spacing w:val="28"/>
          <w:sz w:val="21"/>
        </w:rPr>
        <w:t xml:space="preserve"> </w:t>
      </w:r>
      <w:r>
        <w:rPr>
          <w:spacing w:val="-2"/>
          <w:sz w:val="21"/>
        </w:rPr>
        <w:t>charges</w:t>
      </w:r>
    </w:p>
    <w:p w14:paraId="5B786606" w14:textId="77777777" w:rsidR="00CB4EC2" w:rsidRDefault="00CB4EC2" w:rsidP="00CB4EC2">
      <w:pPr>
        <w:pStyle w:val="ListParagraph"/>
        <w:numPr>
          <w:ilvl w:val="0"/>
          <w:numId w:val="6"/>
        </w:numPr>
        <w:tabs>
          <w:tab w:val="left" w:pos="829"/>
          <w:tab w:val="left" w:pos="830"/>
        </w:tabs>
        <w:spacing w:before="9"/>
        <w:rPr>
          <w:sz w:val="21"/>
        </w:rPr>
      </w:pPr>
      <w:r>
        <w:rPr>
          <w:sz w:val="21"/>
        </w:rPr>
        <w:t>Other</w:t>
      </w:r>
      <w:r>
        <w:rPr>
          <w:spacing w:val="35"/>
          <w:sz w:val="21"/>
        </w:rPr>
        <w:t xml:space="preserve"> </w:t>
      </w:r>
      <w:r>
        <w:rPr>
          <w:sz w:val="21"/>
        </w:rPr>
        <w:t>transaction</w:t>
      </w:r>
      <w:r>
        <w:rPr>
          <w:spacing w:val="18"/>
          <w:sz w:val="21"/>
        </w:rPr>
        <w:t xml:space="preserve"> </w:t>
      </w:r>
      <w:r>
        <w:rPr>
          <w:spacing w:val="-4"/>
          <w:sz w:val="21"/>
        </w:rPr>
        <w:t>costs</w:t>
      </w:r>
    </w:p>
    <w:p w14:paraId="34EEE7B8" w14:textId="77777777" w:rsidR="00CB4EC2" w:rsidRDefault="00CB4EC2" w:rsidP="00CB4EC2">
      <w:pPr>
        <w:pStyle w:val="ListParagraph"/>
        <w:numPr>
          <w:ilvl w:val="0"/>
          <w:numId w:val="6"/>
        </w:numPr>
        <w:tabs>
          <w:tab w:val="left" w:pos="829"/>
          <w:tab w:val="left" w:pos="830"/>
        </w:tabs>
        <w:spacing w:before="19"/>
        <w:rPr>
          <w:sz w:val="21"/>
        </w:rPr>
      </w:pPr>
      <w:r>
        <w:rPr>
          <w:sz w:val="21"/>
        </w:rPr>
        <w:t>Indirect</w:t>
      </w:r>
      <w:r>
        <w:rPr>
          <w:spacing w:val="38"/>
          <w:sz w:val="21"/>
        </w:rPr>
        <w:t xml:space="preserve"> </w:t>
      </w:r>
      <w:r>
        <w:rPr>
          <w:sz w:val="21"/>
        </w:rPr>
        <w:t>transaction</w:t>
      </w:r>
      <w:r>
        <w:rPr>
          <w:spacing w:val="17"/>
          <w:sz w:val="21"/>
        </w:rPr>
        <w:t xml:space="preserve"> </w:t>
      </w:r>
      <w:r>
        <w:rPr>
          <w:spacing w:val="-4"/>
          <w:sz w:val="21"/>
        </w:rPr>
        <w:t>taxes</w:t>
      </w:r>
    </w:p>
    <w:p w14:paraId="4C3C5B21" w14:textId="77777777" w:rsidR="00CB4EC2" w:rsidRDefault="00CB4EC2" w:rsidP="00CB4EC2">
      <w:pPr>
        <w:pStyle w:val="ListParagraph"/>
        <w:numPr>
          <w:ilvl w:val="0"/>
          <w:numId w:val="6"/>
        </w:numPr>
        <w:tabs>
          <w:tab w:val="left" w:pos="829"/>
          <w:tab w:val="left" w:pos="830"/>
        </w:tabs>
        <w:spacing w:before="8"/>
        <w:rPr>
          <w:sz w:val="21"/>
        </w:rPr>
      </w:pPr>
      <w:r>
        <w:rPr>
          <w:sz w:val="21"/>
        </w:rPr>
        <w:t>Indirect</w:t>
      </w:r>
      <w:r>
        <w:rPr>
          <w:spacing w:val="27"/>
          <w:sz w:val="21"/>
        </w:rPr>
        <w:t xml:space="preserve"> </w:t>
      </w:r>
      <w:r>
        <w:rPr>
          <w:sz w:val="21"/>
        </w:rPr>
        <w:t>broker</w:t>
      </w:r>
      <w:r>
        <w:rPr>
          <w:spacing w:val="12"/>
          <w:sz w:val="21"/>
        </w:rPr>
        <w:t xml:space="preserve"> </w:t>
      </w:r>
      <w:r>
        <w:rPr>
          <w:spacing w:val="-2"/>
          <w:sz w:val="21"/>
        </w:rPr>
        <w:t>commission</w:t>
      </w:r>
    </w:p>
    <w:p w14:paraId="00393D89" w14:textId="5DA5DBD0" w:rsidR="003F3ECD" w:rsidRPr="0061257F" w:rsidRDefault="00CB4EC2" w:rsidP="0061257F">
      <w:pPr>
        <w:pStyle w:val="ListParagraph"/>
        <w:numPr>
          <w:ilvl w:val="0"/>
          <w:numId w:val="6"/>
        </w:numPr>
        <w:tabs>
          <w:tab w:val="left" w:pos="829"/>
          <w:tab w:val="left" w:pos="830"/>
        </w:tabs>
        <w:spacing w:before="20"/>
        <w:rPr>
          <w:sz w:val="21"/>
        </w:rPr>
      </w:pPr>
      <w:r>
        <w:rPr>
          <w:sz w:val="21"/>
        </w:rPr>
        <w:t>Indirect</w:t>
      </w:r>
      <w:r>
        <w:rPr>
          <w:spacing w:val="24"/>
          <w:sz w:val="21"/>
        </w:rPr>
        <w:t xml:space="preserve"> </w:t>
      </w:r>
      <w:r>
        <w:rPr>
          <w:sz w:val="21"/>
        </w:rPr>
        <w:t>implicit</w:t>
      </w:r>
      <w:r>
        <w:rPr>
          <w:spacing w:val="25"/>
          <w:sz w:val="21"/>
        </w:rPr>
        <w:t xml:space="preserve"> </w:t>
      </w:r>
      <w:r>
        <w:rPr>
          <w:spacing w:val="-4"/>
          <w:sz w:val="21"/>
        </w:rPr>
        <w:t>costs</w:t>
      </w:r>
    </w:p>
    <w:p w14:paraId="65299F3F" w14:textId="77777777" w:rsidR="00CB4EC2" w:rsidRDefault="00CB4EC2" w:rsidP="00CB4EC2">
      <w:pPr>
        <w:pStyle w:val="ListParagraph"/>
        <w:numPr>
          <w:ilvl w:val="0"/>
          <w:numId w:val="6"/>
        </w:numPr>
        <w:tabs>
          <w:tab w:val="left" w:pos="829"/>
          <w:tab w:val="left" w:pos="830"/>
        </w:tabs>
        <w:spacing w:before="8"/>
        <w:rPr>
          <w:sz w:val="21"/>
        </w:rPr>
      </w:pPr>
      <w:r>
        <w:rPr>
          <w:sz w:val="21"/>
        </w:rPr>
        <w:t>Indirect</w:t>
      </w:r>
      <w:r>
        <w:rPr>
          <w:spacing w:val="27"/>
          <w:sz w:val="21"/>
        </w:rPr>
        <w:t xml:space="preserve"> </w:t>
      </w:r>
      <w:r>
        <w:rPr>
          <w:sz w:val="21"/>
        </w:rPr>
        <w:t>entry/exit</w:t>
      </w:r>
      <w:r>
        <w:rPr>
          <w:spacing w:val="28"/>
          <w:sz w:val="21"/>
        </w:rPr>
        <w:t xml:space="preserve"> </w:t>
      </w:r>
      <w:r>
        <w:rPr>
          <w:spacing w:val="-2"/>
          <w:sz w:val="21"/>
        </w:rPr>
        <w:t>charges</w:t>
      </w:r>
    </w:p>
    <w:p w14:paraId="08CF1359" w14:textId="77777777" w:rsidR="00CB4EC2" w:rsidRDefault="00CB4EC2" w:rsidP="00CB4EC2">
      <w:pPr>
        <w:pStyle w:val="ListParagraph"/>
        <w:numPr>
          <w:ilvl w:val="0"/>
          <w:numId w:val="6"/>
        </w:numPr>
        <w:tabs>
          <w:tab w:val="left" w:pos="829"/>
          <w:tab w:val="left" w:pos="830"/>
        </w:tabs>
        <w:spacing w:before="8"/>
        <w:rPr>
          <w:sz w:val="21"/>
        </w:rPr>
      </w:pPr>
      <w:r>
        <w:rPr>
          <w:sz w:val="21"/>
        </w:rPr>
        <w:t>Indirect</w:t>
      </w:r>
      <w:r>
        <w:rPr>
          <w:spacing w:val="36"/>
          <w:sz w:val="21"/>
        </w:rPr>
        <w:t xml:space="preserve"> </w:t>
      </w:r>
      <w:r>
        <w:rPr>
          <w:sz w:val="21"/>
        </w:rPr>
        <w:t>other</w:t>
      </w:r>
      <w:r>
        <w:rPr>
          <w:spacing w:val="20"/>
          <w:sz w:val="21"/>
        </w:rPr>
        <w:t xml:space="preserve"> </w:t>
      </w:r>
      <w:r>
        <w:rPr>
          <w:sz w:val="21"/>
        </w:rPr>
        <w:t>transaction</w:t>
      </w:r>
      <w:r>
        <w:rPr>
          <w:spacing w:val="16"/>
          <w:sz w:val="21"/>
        </w:rPr>
        <w:t xml:space="preserve"> </w:t>
      </w:r>
      <w:r>
        <w:rPr>
          <w:spacing w:val="-2"/>
          <w:sz w:val="21"/>
        </w:rPr>
        <w:t>costs</w:t>
      </w:r>
    </w:p>
    <w:p w14:paraId="0B26008C" w14:textId="77777777" w:rsidR="00CB4EC2" w:rsidRDefault="00CB4EC2" w:rsidP="00CB4EC2">
      <w:pPr>
        <w:pStyle w:val="ListParagraph"/>
        <w:numPr>
          <w:ilvl w:val="0"/>
          <w:numId w:val="6"/>
        </w:numPr>
        <w:tabs>
          <w:tab w:val="left" w:pos="829"/>
          <w:tab w:val="left" w:pos="830"/>
        </w:tabs>
        <w:spacing w:before="19"/>
        <w:rPr>
          <w:sz w:val="21"/>
        </w:rPr>
      </w:pPr>
      <w:r>
        <w:rPr>
          <w:sz w:val="21"/>
        </w:rPr>
        <w:t>Indirect</w:t>
      </w:r>
      <w:r>
        <w:rPr>
          <w:spacing w:val="36"/>
          <w:sz w:val="21"/>
        </w:rPr>
        <w:t xml:space="preserve"> </w:t>
      </w:r>
      <w:r>
        <w:rPr>
          <w:sz w:val="21"/>
        </w:rPr>
        <w:t>transaction</w:t>
      </w:r>
      <w:r>
        <w:rPr>
          <w:spacing w:val="16"/>
          <w:sz w:val="21"/>
        </w:rPr>
        <w:t xml:space="preserve"> </w:t>
      </w:r>
      <w:r>
        <w:rPr>
          <w:sz w:val="21"/>
        </w:rPr>
        <w:t>costs</w:t>
      </w:r>
      <w:r>
        <w:rPr>
          <w:spacing w:val="13"/>
          <w:sz w:val="21"/>
        </w:rPr>
        <w:t xml:space="preserve"> </w:t>
      </w:r>
      <w:r>
        <w:rPr>
          <w:sz w:val="21"/>
        </w:rPr>
        <w:t>-</w:t>
      </w:r>
      <w:r>
        <w:rPr>
          <w:spacing w:val="16"/>
          <w:sz w:val="21"/>
        </w:rPr>
        <w:t xml:space="preserve"> </w:t>
      </w:r>
      <w:r>
        <w:rPr>
          <w:sz w:val="21"/>
        </w:rPr>
        <w:t>external</w:t>
      </w:r>
      <w:r>
        <w:rPr>
          <w:spacing w:val="21"/>
          <w:sz w:val="21"/>
        </w:rPr>
        <w:t xml:space="preserve"> </w:t>
      </w:r>
      <w:r>
        <w:rPr>
          <w:spacing w:val="-4"/>
          <w:sz w:val="21"/>
        </w:rPr>
        <w:t>funds</w:t>
      </w:r>
    </w:p>
    <w:p w14:paraId="4BEFABB6" w14:textId="77777777" w:rsidR="00CB4EC2" w:rsidRDefault="00CB4EC2" w:rsidP="00CB4EC2">
      <w:pPr>
        <w:pStyle w:val="ListParagraph"/>
        <w:numPr>
          <w:ilvl w:val="0"/>
          <w:numId w:val="6"/>
        </w:numPr>
        <w:tabs>
          <w:tab w:val="left" w:pos="829"/>
          <w:tab w:val="left" w:pos="830"/>
        </w:tabs>
        <w:spacing w:before="8"/>
        <w:rPr>
          <w:sz w:val="21"/>
        </w:rPr>
      </w:pPr>
      <w:r>
        <w:rPr>
          <w:sz w:val="21"/>
        </w:rPr>
        <w:t>Anti-dilution</w:t>
      </w:r>
      <w:r>
        <w:rPr>
          <w:spacing w:val="42"/>
          <w:sz w:val="21"/>
        </w:rPr>
        <w:t xml:space="preserve"> </w:t>
      </w:r>
      <w:r>
        <w:rPr>
          <w:spacing w:val="-2"/>
          <w:sz w:val="21"/>
        </w:rPr>
        <w:t>offset</w:t>
      </w:r>
    </w:p>
    <w:p w14:paraId="449B4F71" w14:textId="77777777" w:rsidR="00CB4EC2" w:rsidRDefault="00CB4EC2" w:rsidP="00CB4EC2">
      <w:pPr>
        <w:pStyle w:val="ListParagraph"/>
        <w:numPr>
          <w:ilvl w:val="0"/>
          <w:numId w:val="6"/>
        </w:numPr>
        <w:tabs>
          <w:tab w:val="left" w:pos="829"/>
          <w:tab w:val="left" w:pos="830"/>
        </w:tabs>
        <w:spacing w:before="8"/>
        <w:rPr>
          <w:sz w:val="21"/>
        </w:rPr>
      </w:pPr>
      <w:r>
        <w:rPr>
          <w:sz w:val="21"/>
        </w:rPr>
        <w:t>Indirect</w:t>
      </w:r>
      <w:r>
        <w:rPr>
          <w:spacing w:val="30"/>
          <w:sz w:val="21"/>
        </w:rPr>
        <w:t xml:space="preserve"> </w:t>
      </w:r>
      <w:r>
        <w:rPr>
          <w:sz w:val="21"/>
        </w:rPr>
        <w:t>anti-dilution</w:t>
      </w:r>
      <w:r>
        <w:rPr>
          <w:spacing w:val="26"/>
          <w:sz w:val="21"/>
        </w:rPr>
        <w:t xml:space="preserve"> </w:t>
      </w:r>
      <w:r>
        <w:rPr>
          <w:spacing w:val="-2"/>
          <w:sz w:val="21"/>
        </w:rPr>
        <w:t>offset</w:t>
      </w:r>
    </w:p>
    <w:p w14:paraId="1543723A" w14:textId="77777777" w:rsidR="00CB4EC2" w:rsidRDefault="00CB4EC2">
      <w:pPr>
        <w:pStyle w:val="BodyText"/>
        <w:spacing w:before="2"/>
        <w:rPr>
          <w:sz w:val="28"/>
        </w:rPr>
      </w:pPr>
    </w:p>
    <w:p w14:paraId="6163C78A" w14:textId="77777777" w:rsidR="00136428"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 xml:space="preserve">Transaction costs quoted is the average cost incurred over the year as a necessary part of buying and selling. These costs have been captured using the implicit cost methodology set out in FCA rules and PRIIPs guidance. Implicit transaction costs have been calculated as the difference between the price at which a deal was struck and the price of the instrument at previous market close. </w:t>
      </w:r>
    </w:p>
    <w:p w14:paraId="7A7467C0" w14:textId="77777777" w:rsidR="00136428" w:rsidRDefault="00136428"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5781DC2F" w14:textId="294C981D"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This is consistent with the implicit cost calculation methods allowable prior to 2018 under PRIIPS guidance, which allows firms to assume there is no intra-day data available.</w:t>
      </w:r>
    </w:p>
    <w:p w14:paraId="2BE8CAFF" w14:textId="07BE67D5"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For any transactions occurring in the year ended 30 September 202</w:t>
      </w:r>
      <w:r>
        <w:rPr>
          <w:rFonts w:ascii="Verdana" w:eastAsia="Times New Roman" w:hAnsi="Verdana" w:cs="Times New Roman"/>
          <w:snapToGrid w:val="0"/>
          <w:color w:val="000000"/>
          <w:sz w:val="20"/>
          <w:szCs w:val="20"/>
          <w:lang w:val="en-GB"/>
        </w:rPr>
        <w:t>4</w:t>
      </w:r>
      <w:r w:rsidRPr="002F0B5D">
        <w:rPr>
          <w:rFonts w:ascii="Verdana" w:eastAsia="Times New Roman" w:hAnsi="Verdana" w:cs="Times New Roman"/>
          <w:snapToGrid w:val="0"/>
          <w:color w:val="000000"/>
          <w:sz w:val="20"/>
          <w:szCs w:val="20"/>
          <w:lang w:val="en-GB"/>
        </w:rPr>
        <w:t>, the arrival price of each trade will be captured and used to calculate the implicit transaction cost (‘slippage cost’). The arrival price of a trade is the mid-market price of an asset at the time the order is placed in the market.</w:t>
      </w:r>
    </w:p>
    <w:p w14:paraId="1CC05CE6" w14:textId="77777777"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1AB8A93E" w14:textId="1A805B4D"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Indirect transaction costs have been calculated assuming a static fund structure as of 30 September 202</w:t>
      </w:r>
      <w:r>
        <w:rPr>
          <w:rFonts w:ascii="Verdana" w:eastAsia="Times New Roman" w:hAnsi="Verdana" w:cs="Times New Roman"/>
          <w:snapToGrid w:val="0"/>
          <w:color w:val="000000"/>
          <w:sz w:val="20"/>
          <w:szCs w:val="20"/>
          <w:lang w:val="en-GB"/>
        </w:rPr>
        <w:t>4</w:t>
      </w:r>
      <w:r w:rsidRPr="002F0B5D">
        <w:rPr>
          <w:rFonts w:ascii="Verdana" w:eastAsia="Times New Roman" w:hAnsi="Verdana" w:cs="Times New Roman"/>
          <w:snapToGrid w:val="0"/>
          <w:color w:val="000000"/>
          <w:sz w:val="20"/>
          <w:szCs w:val="20"/>
          <w:lang w:val="en-GB"/>
        </w:rPr>
        <w:t>.</w:t>
      </w:r>
    </w:p>
    <w:p w14:paraId="7D2CF53A" w14:textId="77777777" w:rsidR="00136428" w:rsidRDefault="00136428"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63949002" w14:textId="77777777" w:rsidR="0061257F"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 xml:space="preserve">For any funds which hold an investment managed by a third party, the transaction costs provided by the third- party manager are represented as an indirect external fund transaction cost. </w:t>
      </w:r>
    </w:p>
    <w:p w14:paraId="3342AAAA" w14:textId="77777777" w:rsidR="0061257F" w:rsidRDefault="0061257F"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7355961B" w14:textId="77777777" w:rsidR="0061257F" w:rsidRDefault="0061257F"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20C93D53" w14:textId="77777777" w:rsidR="0061257F" w:rsidRDefault="0061257F"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025A2477" w14:textId="77777777" w:rsidR="0061257F" w:rsidRDefault="0061257F"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3E6501F4" w14:textId="77777777" w:rsidR="0061257F" w:rsidRDefault="0061257F"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0ECE9008" w14:textId="57359A15"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Where transaction cost information was not made available by the third party, transaction costs incurred by the externally managed fund have not been included.</w:t>
      </w:r>
      <w:r w:rsidR="00136428">
        <w:rPr>
          <w:rFonts w:ascii="Verdana" w:eastAsia="Times New Roman" w:hAnsi="Verdana" w:cs="Times New Roman"/>
          <w:snapToGrid w:val="0"/>
          <w:color w:val="000000"/>
          <w:sz w:val="20"/>
          <w:szCs w:val="20"/>
          <w:lang w:val="en-GB"/>
        </w:rPr>
        <w:t xml:space="preserve"> </w:t>
      </w:r>
      <w:r w:rsidRPr="002F0B5D">
        <w:rPr>
          <w:rFonts w:ascii="Verdana" w:eastAsia="Times New Roman" w:hAnsi="Verdana" w:cs="Times New Roman"/>
          <w:snapToGrid w:val="0"/>
          <w:color w:val="000000"/>
          <w:sz w:val="20"/>
          <w:szCs w:val="20"/>
          <w:lang w:val="en-GB"/>
        </w:rPr>
        <w:t>Details of the ongoing investment charges and transaction costs disclosed by LGIM are set out in Appendix B. The cumulative effect of costs and charges on member funds are set out in Appendix C.</w:t>
      </w:r>
    </w:p>
    <w:p w14:paraId="212432FE" w14:textId="77777777" w:rsidR="00CB4EC2" w:rsidRDefault="00CB4EC2">
      <w:pPr>
        <w:spacing w:line="302" w:lineRule="auto"/>
        <w:jc w:val="both"/>
      </w:pPr>
    </w:p>
    <w:p w14:paraId="11AB29AE" w14:textId="1F916D45" w:rsidR="00CB4EC2" w:rsidRDefault="00136428" w:rsidP="00136428">
      <w:pPr>
        <w:pStyle w:val="Default"/>
        <w:ind w:left="121"/>
        <w:jc w:val="both"/>
      </w:pPr>
      <w:r w:rsidRPr="00136428">
        <w:rPr>
          <w:rFonts w:ascii="Verdana" w:hAnsi="Verdana"/>
          <w:b/>
          <w:bCs/>
          <w:sz w:val="20"/>
        </w:rPr>
        <w:t>C</w:t>
      </w:r>
      <w:r w:rsidR="00CB4EC2" w:rsidRPr="00136428">
        <w:rPr>
          <w:rFonts w:ascii="Verdana" w:hAnsi="Verdana"/>
          <w:b/>
          <w:bCs/>
          <w:sz w:val="20"/>
        </w:rPr>
        <w:t>osts borne by the employer</w:t>
      </w:r>
    </w:p>
    <w:p w14:paraId="6E6AAD8F" w14:textId="77777777" w:rsidR="00CB4EC2" w:rsidRDefault="00CB4EC2">
      <w:pPr>
        <w:pStyle w:val="BodyText"/>
        <w:spacing w:before="11"/>
        <w:rPr>
          <w:b/>
          <w:sz w:val="22"/>
        </w:rPr>
      </w:pPr>
    </w:p>
    <w:p w14:paraId="0D912D61" w14:textId="77777777"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 xml:space="preserve">As mentioned elsewhere in this </w:t>
      </w:r>
      <w:proofErr w:type="gramStart"/>
      <w:r w:rsidRPr="002F0B5D">
        <w:rPr>
          <w:rFonts w:ascii="Verdana" w:eastAsia="Times New Roman" w:hAnsi="Verdana" w:cs="Times New Roman"/>
          <w:snapToGrid w:val="0"/>
          <w:color w:val="000000"/>
          <w:sz w:val="20"/>
          <w:szCs w:val="20"/>
          <w:lang w:val="en-GB"/>
        </w:rPr>
        <w:t>statement,</w:t>
      </w:r>
      <w:proofErr w:type="gramEnd"/>
      <w:r w:rsidRPr="002F0B5D">
        <w:rPr>
          <w:rFonts w:ascii="Verdana" w:eastAsia="Times New Roman" w:hAnsi="Verdana" w:cs="Times New Roman"/>
          <w:snapToGrid w:val="0"/>
          <w:color w:val="000000"/>
          <w:sz w:val="20"/>
          <w:szCs w:val="20"/>
          <w:lang w:val="en-GB"/>
        </w:rPr>
        <w:t xml:space="preserve"> in carrying out this assessment, the Trustees have taken the view that costs borne by the sponsoring employer will have a positive effect on Value for Members who are only paying investment charges. The employer-borne costs which have been taken into consideration are as follows:</w:t>
      </w:r>
    </w:p>
    <w:p w14:paraId="1586A168" w14:textId="77777777" w:rsidR="00CB4EC2" w:rsidRDefault="00CB4EC2" w:rsidP="00CB4EC2">
      <w:pPr>
        <w:pStyle w:val="ListParagraph"/>
        <w:numPr>
          <w:ilvl w:val="0"/>
          <w:numId w:val="5"/>
        </w:numPr>
        <w:tabs>
          <w:tab w:val="left" w:pos="830"/>
        </w:tabs>
        <w:spacing w:before="195"/>
        <w:ind w:hanging="349"/>
        <w:rPr>
          <w:sz w:val="21"/>
        </w:rPr>
      </w:pPr>
      <w:r>
        <w:rPr>
          <w:sz w:val="21"/>
        </w:rPr>
        <w:t>Administration</w:t>
      </w:r>
      <w:r>
        <w:rPr>
          <w:spacing w:val="42"/>
          <w:sz w:val="21"/>
        </w:rPr>
        <w:t xml:space="preserve"> </w:t>
      </w:r>
      <w:r>
        <w:rPr>
          <w:spacing w:val="-4"/>
          <w:sz w:val="21"/>
        </w:rPr>
        <w:t>costs</w:t>
      </w:r>
    </w:p>
    <w:p w14:paraId="68EACAFA" w14:textId="77777777" w:rsidR="00CB4EC2" w:rsidRDefault="00CB4EC2">
      <w:pPr>
        <w:pStyle w:val="BodyText"/>
        <w:spacing w:before="4"/>
        <w:rPr>
          <w:sz w:val="20"/>
        </w:rPr>
      </w:pPr>
    </w:p>
    <w:p w14:paraId="1279BB81" w14:textId="77777777" w:rsidR="00CB4EC2" w:rsidRDefault="00CB4EC2" w:rsidP="00CB4EC2">
      <w:pPr>
        <w:pStyle w:val="ListParagraph"/>
        <w:numPr>
          <w:ilvl w:val="0"/>
          <w:numId w:val="5"/>
        </w:numPr>
        <w:tabs>
          <w:tab w:val="left" w:pos="830"/>
        </w:tabs>
        <w:ind w:hanging="349"/>
        <w:rPr>
          <w:sz w:val="21"/>
        </w:rPr>
      </w:pPr>
      <w:r>
        <w:rPr>
          <w:sz w:val="21"/>
        </w:rPr>
        <w:t>Cost</w:t>
      </w:r>
      <w:r>
        <w:rPr>
          <w:spacing w:val="1"/>
          <w:sz w:val="21"/>
        </w:rPr>
        <w:t xml:space="preserve"> </w:t>
      </w:r>
      <w:r>
        <w:rPr>
          <w:sz w:val="21"/>
        </w:rPr>
        <w:t>of</w:t>
      </w:r>
      <w:r>
        <w:rPr>
          <w:spacing w:val="-5"/>
          <w:sz w:val="21"/>
        </w:rPr>
        <w:t xml:space="preserve"> </w:t>
      </w:r>
      <w:r>
        <w:rPr>
          <w:sz w:val="21"/>
        </w:rPr>
        <w:t>running</w:t>
      </w:r>
      <w:r>
        <w:rPr>
          <w:spacing w:val="45"/>
          <w:sz w:val="21"/>
        </w:rPr>
        <w:t xml:space="preserve"> </w:t>
      </w:r>
      <w:r>
        <w:rPr>
          <w:sz w:val="21"/>
        </w:rPr>
        <w:t>the</w:t>
      </w:r>
      <w:r>
        <w:rPr>
          <w:spacing w:val="15"/>
          <w:sz w:val="21"/>
        </w:rPr>
        <w:t xml:space="preserve"> </w:t>
      </w:r>
      <w:r>
        <w:rPr>
          <w:sz w:val="21"/>
        </w:rPr>
        <w:t>Trustee</w:t>
      </w:r>
      <w:r>
        <w:rPr>
          <w:spacing w:val="27"/>
          <w:sz w:val="21"/>
        </w:rPr>
        <w:t xml:space="preserve"> </w:t>
      </w:r>
      <w:r>
        <w:rPr>
          <w:spacing w:val="-2"/>
          <w:sz w:val="21"/>
        </w:rPr>
        <w:t>Board</w:t>
      </w:r>
    </w:p>
    <w:p w14:paraId="631AFFCE" w14:textId="77777777" w:rsidR="00CB4EC2" w:rsidRDefault="00CB4EC2">
      <w:pPr>
        <w:pStyle w:val="BodyText"/>
        <w:spacing w:before="3"/>
        <w:rPr>
          <w:sz w:val="22"/>
        </w:rPr>
      </w:pPr>
    </w:p>
    <w:p w14:paraId="1DD467AA" w14:textId="77777777" w:rsidR="00CB4EC2" w:rsidRDefault="00CB4EC2" w:rsidP="00CB4EC2">
      <w:pPr>
        <w:pStyle w:val="ListParagraph"/>
        <w:numPr>
          <w:ilvl w:val="0"/>
          <w:numId w:val="5"/>
        </w:numPr>
        <w:tabs>
          <w:tab w:val="left" w:pos="830"/>
        </w:tabs>
        <w:ind w:hanging="349"/>
        <w:rPr>
          <w:sz w:val="21"/>
        </w:rPr>
      </w:pPr>
      <w:r>
        <w:rPr>
          <w:sz w:val="21"/>
        </w:rPr>
        <w:t>Cost</w:t>
      </w:r>
      <w:r>
        <w:rPr>
          <w:spacing w:val="7"/>
          <w:sz w:val="21"/>
        </w:rPr>
        <w:t xml:space="preserve"> </w:t>
      </w:r>
      <w:r>
        <w:rPr>
          <w:sz w:val="21"/>
        </w:rPr>
        <w:t>of</w:t>
      </w:r>
      <w:r>
        <w:rPr>
          <w:spacing w:val="2"/>
          <w:sz w:val="21"/>
        </w:rPr>
        <w:t xml:space="preserve"> </w:t>
      </w:r>
      <w:r>
        <w:rPr>
          <w:sz w:val="21"/>
        </w:rPr>
        <w:t>advice/suppliers</w:t>
      </w:r>
      <w:r>
        <w:rPr>
          <w:spacing w:val="66"/>
          <w:sz w:val="21"/>
        </w:rPr>
        <w:t xml:space="preserve"> </w:t>
      </w:r>
      <w:r>
        <w:rPr>
          <w:sz w:val="21"/>
        </w:rPr>
        <w:t>of</w:t>
      </w:r>
      <w:r>
        <w:rPr>
          <w:spacing w:val="16"/>
          <w:sz w:val="21"/>
        </w:rPr>
        <w:t xml:space="preserve"> </w:t>
      </w:r>
      <w:r>
        <w:rPr>
          <w:sz w:val="21"/>
        </w:rPr>
        <w:t>professional</w:t>
      </w:r>
      <w:r>
        <w:rPr>
          <w:spacing w:val="21"/>
          <w:sz w:val="21"/>
        </w:rPr>
        <w:t xml:space="preserve"> </w:t>
      </w:r>
      <w:r>
        <w:rPr>
          <w:spacing w:val="-2"/>
          <w:sz w:val="21"/>
        </w:rPr>
        <w:t>services</w:t>
      </w:r>
    </w:p>
    <w:p w14:paraId="1E697628" w14:textId="77777777" w:rsidR="00136428" w:rsidRDefault="00136428">
      <w:pPr>
        <w:pStyle w:val="BodyText"/>
        <w:spacing w:before="6"/>
        <w:rPr>
          <w:sz w:val="27"/>
        </w:rPr>
      </w:pPr>
    </w:p>
    <w:p w14:paraId="3C546F36" w14:textId="77777777" w:rsidR="00CB4EC2" w:rsidRPr="00136428" w:rsidRDefault="00CB4EC2" w:rsidP="00136428">
      <w:pPr>
        <w:pStyle w:val="Default"/>
        <w:ind w:left="121"/>
        <w:jc w:val="both"/>
        <w:rPr>
          <w:rFonts w:ascii="Verdana" w:hAnsi="Verdana"/>
          <w:b/>
          <w:bCs/>
          <w:sz w:val="20"/>
        </w:rPr>
      </w:pPr>
      <w:r w:rsidRPr="00136428">
        <w:rPr>
          <w:rFonts w:ascii="Verdana" w:hAnsi="Verdana"/>
          <w:b/>
          <w:bCs/>
          <w:sz w:val="20"/>
        </w:rPr>
        <w:t>Value for Members Statement</w:t>
      </w:r>
    </w:p>
    <w:p w14:paraId="0E3B4E80" w14:textId="77777777" w:rsidR="00CB4EC2" w:rsidRDefault="00CB4EC2">
      <w:pPr>
        <w:pStyle w:val="BodyText"/>
        <w:spacing w:before="11"/>
        <w:rPr>
          <w:b/>
          <w:sz w:val="22"/>
        </w:rPr>
      </w:pPr>
    </w:p>
    <w:p w14:paraId="143F3CD9" w14:textId="77777777"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There is no legal definition of “good value” and so the process of determining good value for members is a subjective one. The Trustees also note that value for money does not necessarily mean the lowest fees or costs, and the overall service and quality of the service received has also been considered in this assessment.</w:t>
      </w:r>
    </w:p>
    <w:p w14:paraId="590E1B16" w14:textId="77777777"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p>
    <w:p w14:paraId="0D31F50F" w14:textId="77777777" w:rsidR="00CB4EC2" w:rsidRPr="002F0B5D" w:rsidRDefault="00CB4EC2" w:rsidP="002F0B5D">
      <w:pPr>
        <w:pStyle w:val="BodyText"/>
        <w:spacing w:line="302" w:lineRule="auto"/>
        <w:ind w:left="121" w:right="164"/>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The Trustees have reviewed the Scheme in its current form, as it relates to the remaining members and assets as explained on page 2 of this statement. The Trustees believe the Scheme is providing Value for Members. The reasons for this are based on the evidence listed above and include, but are not limited to, the following:</w:t>
      </w:r>
    </w:p>
    <w:p w14:paraId="509300A9" w14:textId="77777777" w:rsidR="00CB4EC2" w:rsidRDefault="00CB4EC2">
      <w:pPr>
        <w:pStyle w:val="BodyText"/>
        <w:spacing w:before="2"/>
        <w:rPr>
          <w:sz w:val="16"/>
        </w:rPr>
      </w:pPr>
    </w:p>
    <w:p w14:paraId="328D46C9" w14:textId="77777777" w:rsidR="00CB4EC2" w:rsidRDefault="00CB4EC2" w:rsidP="00CB4EC2">
      <w:pPr>
        <w:pStyle w:val="ListParagraph"/>
        <w:numPr>
          <w:ilvl w:val="1"/>
          <w:numId w:val="5"/>
        </w:numPr>
        <w:tabs>
          <w:tab w:val="left" w:pos="842"/>
        </w:tabs>
        <w:spacing w:before="1" w:line="302" w:lineRule="auto"/>
        <w:ind w:left="841" w:right="161"/>
        <w:jc w:val="both"/>
        <w:rPr>
          <w:sz w:val="21"/>
        </w:rPr>
      </w:pPr>
      <w:r>
        <w:rPr>
          <w:sz w:val="21"/>
        </w:rPr>
        <w:t>The</w:t>
      </w:r>
      <w:r>
        <w:rPr>
          <w:spacing w:val="40"/>
          <w:sz w:val="21"/>
        </w:rPr>
        <w:t xml:space="preserve"> </w:t>
      </w:r>
      <w:r>
        <w:rPr>
          <w:sz w:val="21"/>
        </w:rPr>
        <w:t>oversight</w:t>
      </w:r>
      <w:r>
        <w:rPr>
          <w:spacing w:val="40"/>
          <w:sz w:val="21"/>
        </w:rPr>
        <w:t xml:space="preserve"> </w:t>
      </w:r>
      <w:r>
        <w:rPr>
          <w:sz w:val="21"/>
        </w:rPr>
        <w:t>and governance</w:t>
      </w:r>
      <w:r>
        <w:rPr>
          <w:spacing w:val="40"/>
          <w:sz w:val="21"/>
        </w:rPr>
        <w:t xml:space="preserve"> </w:t>
      </w:r>
      <w:r>
        <w:rPr>
          <w:sz w:val="21"/>
        </w:rPr>
        <w:t>of the</w:t>
      </w:r>
      <w:r>
        <w:rPr>
          <w:spacing w:val="40"/>
          <w:sz w:val="21"/>
        </w:rPr>
        <w:t xml:space="preserve"> </w:t>
      </w:r>
      <w:r>
        <w:rPr>
          <w:sz w:val="21"/>
        </w:rPr>
        <w:t>Trustees,</w:t>
      </w:r>
      <w:r>
        <w:rPr>
          <w:spacing w:val="40"/>
          <w:sz w:val="21"/>
        </w:rPr>
        <w:t xml:space="preserve"> </w:t>
      </w:r>
      <w:r>
        <w:rPr>
          <w:sz w:val="21"/>
        </w:rPr>
        <w:t>including</w:t>
      </w:r>
      <w:r>
        <w:rPr>
          <w:spacing w:val="40"/>
          <w:sz w:val="21"/>
        </w:rPr>
        <w:t xml:space="preserve"> </w:t>
      </w:r>
      <w:r>
        <w:rPr>
          <w:sz w:val="21"/>
        </w:rPr>
        <w:t>ensuring</w:t>
      </w:r>
      <w:r>
        <w:rPr>
          <w:spacing w:val="40"/>
          <w:sz w:val="21"/>
        </w:rPr>
        <w:t xml:space="preserve"> </w:t>
      </w:r>
      <w:r>
        <w:rPr>
          <w:sz w:val="21"/>
        </w:rPr>
        <w:t>the</w:t>
      </w:r>
      <w:r>
        <w:rPr>
          <w:spacing w:val="40"/>
          <w:sz w:val="21"/>
        </w:rPr>
        <w:t xml:space="preserve"> </w:t>
      </w:r>
      <w:r>
        <w:rPr>
          <w:sz w:val="21"/>
        </w:rPr>
        <w:t>Scheme</w:t>
      </w:r>
      <w:r>
        <w:rPr>
          <w:spacing w:val="40"/>
          <w:sz w:val="21"/>
        </w:rPr>
        <w:t xml:space="preserve"> </w:t>
      </w:r>
      <w:r>
        <w:rPr>
          <w:sz w:val="21"/>
        </w:rPr>
        <w:t>is</w:t>
      </w:r>
      <w:r>
        <w:rPr>
          <w:spacing w:val="32"/>
          <w:sz w:val="21"/>
        </w:rPr>
        <w:t xml:space="preserve"> </w:t>
      </w:r>
      <w:r>
        <w:rPr>
          <w:sz w:val="21"/>
        </w:rPr>
        <w:t>compliant with relevant legislation, such as the charge cap, and holding</w:t>
      </w:r>
      <w:r>
        <w:rPr>
          <w:spacing w:val="40"/>
          <w:sz w:val="21"/>
        </w:rPr>
        <w:t xml:space="preserve"> </w:t>
      </w:r>
      <w:r>
        <w:rPr>
          <w:sz w:val="21"/>
        </w:rPr>
        <w:t>regular meetings to monitor the Scheme</w:t>
      </w:r>
      <w:r>
        <w:rPr>
          <w:spacing w:val="40"/>
          <w:sz w:val="21"/>
        </w:rPr>
        <w:t xml:space="preserve"> </w:t>
      </w:r>
      <w:r>
        <w:rPr>
          <w:sz w:val="21"/>
        </w:rPr>
        <w:t>and address</w:t>
      </w:r>
      <w:r>
        <w:rPr>
          <w:spacing w:val="40"/>
          <w:sz w:val="21"/>
        </w:rPr>
        <w:t xml:space="preserve"> </w:t>
      </w:r>
      <w:r>
        <w:rPr>
          <w:sz w:val="21"/>
        </w:rPr>
        <w:t>any material issues</w:t>
      </w:r>
      <w:r>
        <w:rPr>
          <w:spacing w:val="40"/>
          <w:sz w:val="21"/>
        </w:rPr>
        <w:t xml:space="preserve"> </w:t>
      </w:r>
      <w:r>
        <w:rPr>
          <w:sz w:val="21"/>
        </w:rPr>
        <w:t>that may impact members.</w:t>
      </w:r>
    </w:p>
    <w:p w14:paraId="70E15C5E" w14:textId="77777777" w:rsidR="00CB4EC2" w:rsidRDefault="00CB4EC2" w:rsidP="00CB4EC2">
      <w:pPr>
        <w:pStyle w:val="ListParagraph"/>
        <w:numPr>
          <w:ilvl w:val="1"/>
          <w:numId w:val="5"/>
        </w:numPr>
        <w:tabs>
          <w:tab w:val="left" w:pos="842"/>
        </w:tabs>
        <w:spacing w:before="196" w:line="300" w:lineRule="auto"/>
        <w:ind w:left="841" w:right="166"/>
        <w:jc w:val="both"/>
        <w:rPr>
          <w:sz w:val="21"/>
        </w:rPr>
      </w:pPr>
      <w:r>
        <w:rPr>
          <w:sz w:val="21"/>
        </w:rPr>
        <w:t>The Trustees are comfortable with the quality and efficiency of the administration processes, including</w:t>
      </w:r>
      <w:r>
        <w:rPr>
          <w:spacing w:val="40"/>
          <w:sz w:val="21"/>
        </w:rPr>
        <w:t xml:space="preserve"> </w:t>
      </w:r>
      <w:r>
        <w:rPr>
          <w:sz w:val="21"/>
        </w:rPr>
        <w:t>processing of financial transactions.</w:t>
      </w:r>
    </w:p>
    <w:p w14:paraId="10A169B4" w14:textId="77777777" w:rsidR="00CB4EC2" w:rsidRDefault="00CB4EC2">
      <w:pPr>
        <w:pStyle w:val="BodyText"/>
        <w:spacing w:before="5"/>
        <w:rPr>
          <w:sz w:val="17"/>
        </w:rPr>
      </w:pPr>
    </w:p>
    <w:p w14:paraId="1B60D311" w14:textId="77777777" w:rsidR="00CB4EC2" w:rsidRDefault="00CB4EC2" w:rsidP="00CB4EC2">
      <w:pPr>
        <w:pStyle w:val="ListParagraph"/>
        <w:numPr>
          <w:ilvl w:val="1"/>
          <w:numId w:val="5"/>
        </w:numPr>
        <w:tabs>
          <w:tab w:val="left" w:pos="842"/>
        </w:tabs>
        <w:spacing w:line="290" w:lineRule="auto"/>
        <w:ind w:left="841" w:right="170"/>
        <w:jc w:val="both"/>
        <w:rPr>
          <w:sz w:val="21"/>
        </w:rPr>
      </w:pPr>
      <w:r>
        <w:rPr>
          <w:sz w:val="21"/>
        </w:rPr>
        <w:t>Members</w:t>
      </w:r>
      <w:r>
        <w:rPr>
          <w:spacing w:val="40"/>
          <w:sz w:val="21"/>
        </w:rPr>
        <w:t xml:space="preserve"> </w:t>
      </w:r>
      <w:r>
        <w:rPr>
          <w:sz w:val="21"/>
        </w:rPr>
        <w:t>of the</w:t>
      </w:r>
      <w:r>
        <w:rPr>
          <w:spacing w:val="40"/>
          <w:sz w:val="21"/>
        </w:rPr>
        <w:t xml:space="preserve"> </w:t>
      </w:r>
      <w:r>
        <w:rPr>
          <w:sz w:val="21"/>
        </w:rPr>
        <w:t>Scheme</w:t>
      </w:r>
      <w:r>
        <w:rPr>
          <w:spacing w:val="40"/>
          <w:sz w:val="21"/>
        </w:rPr>
        <w:t xml:space="preserve"> </w:t>
      </w:r>
      <w:r>
        <w:rPr>
          <w:sz w:val="21"/>
        </w:rPr>
        <w:t>pay only investment</w:t>
      </w:r>
      <w:r>
        <w:rPr>
          <w:spacing w:val="40"/>
          <w:sz w:val="21"/>
        </w:rPr>
        <w:t xml:space="preserve"> </w:t>
      </w:r>
      <w:r>
        <w:rPr>
          <w:sz w:val="21"/>
        </w:rPr>
        <w:t>charges and transaction costs, with the sponsoring</w:t>
      </w:r>
      <w:r>
        <w:rPr>
          <w:spacing w:val="40"/>
          <w:sz w:val="21"/>
        </w:rPr>
        <w:t xml:space="preserve"> </w:t>
      </w:r>
      <w:r>
        <w:rPr>
          <w:sz w:val="21"/>
        </w:rPr>
        <w:t>employer</w:t>
      </w:r>
      <w:r>
        <w:rPr>
          <w:spacing w:val="40"/>
          <w:sz w:val="21"/>
        </w:rPr>
        <w:t xml:space="preserve"> </w:t>
      </w:r>
      <w:proofErr w:type="gramStart"/>
      <w:r>
        <w:rPr>
          <w:sz w:val="21"/>
        </w:rPr>
        <w:t>bearing</w:t>
      </w:r>
      <w:proofErr w:type="gramEnd"/>
      <w:r>
        <w:rPr>
          <w:spacing w:val="40"/>
          <w:sz w:val="21"/>
        </w:rPr>
        <w:t xml:space="preserve"> </w:t>
      </w:r>
      <w:r>
        <w:rPr>
          <w:sz w:val="21"/>
        </w:rPr>
        <w:t>most of the</w:t>
      </w:r>
      <w:r>
        <w:rPr>
          <w:spacing w:val="35"/>
          <w:sz w:val="21"/>
        </w:rPr>
        <w:t xml:space="preserve"> </w:t>
      </w:r>
      <w:r>
        <w:rPr>
          <w:sz w:val="21"/>
        </w:rPr>
        <w:t>costs of running</w:t>
      </w:r>
      <w:r>
        <w:rPr>
          <w:spacing w:val="40"/>
          <w:sz w:val="21"/>
        </w:rPr>
        <w:t xml:space="preserve"> </w:t>
      </w:r>
      <w:r>
        <w:rPr>
          <w:sz w:val="21"/>
        </w:rPr>
        <w:t>the</w:t>
      </w:r>
      <w:r>
        <w:rPr>
          <w:spacing w:val="40"/>
          <w:sz w:val="21"/>
        </w:rPr>
        <w:t xml:space="preserve"> </w:t>
      </w:r>
      <w:r>
        <w:rPr>
          <w:sz w:val="21"/>
        </w:rPr>
        <w:t>Scheme.</w:t>
      </w:r>
    </w:p>
    <w:p w14:paraId="6C8E0140" w14:textId="77777777" w:rsidR="00CB4EC2" w:rsidRDefault="00CB4EC2">
      <w:pPr>
        <w:pStyle w:val="BodyText"/>
        <w:spacing w:before="1"/>
        <w:rPr>
          <w:sz w:val="18"/>
        </w:rPr>
      </w:pPr>
    </w:p>
    <w:p w14:paraId="1ED2D86E" w14:textId="77777777" w:rsidR="00CB4EC2" w:rsidRDefault="00CB4EC2" w:rsidP="00CB4EC2">
      <w:pPr>
        <w:pStyle w:val="ListParagraph"/>
        <w:numPr>
          <w:ilvl w:val="1"/>
          <w:numId w:val="5"/>
        </w:numPr>
        <w:tabs>
          <w:tab w:val="left" w:pos="842"/>
        </w:tabs>
        <w:spacing w:line="302" w:lineRule="auto"/>
        <w:ind w:left="841" w:right="152"/>
        <w:jc w:val="both"/>
        <w:rPr>
          <w:sz w:val="21"/>
        </w:rPr>
      </w:pPr>
      <w:r>
        <w:rPr>
          <w:sz w:val="21"/>
        </w:rPr>
        <w:t>The</w:t>
      </w:r>
      <w:r>
        <w:rPr>
          <w:spacing w:val="24"/>
          <w:sz w:val="21"/>
        </w:rPr>
        <w:t xml:space="preserve"> </w:t>
      </w:r>
      <w:r>
        <w:rPr>
          <w:sz w:val="21"/>
        </w:rPr>
        <w:t>investment</w:t>
      </w:r>
      <w:r>
        <w:rPr>
          <w:spacing w:val="40"/>
          <w:sz w:val="21"/>
        </w:rPr>
        <w:t xml:space="preserve"> </w:t>
      </w:r>
      <w:r>
        <w:rPr>
          <w:sz w:val="21"/>
        </w:rPr>
        <w:t>charges borne</w:t>
      </w:r>
      <w:r>
        <w:rPr>
          <w:spacing w:val="24"/>
          <w:sz w:val="21"/>
        </w:rPr>
        <w:t xml:space="preserve"> </w:t>
      </w:r>
      <w:r>
        <w:rPr>
          <w:sz w:val="21"/>
        </w:rPr>
        <w:t>by</w:t>
      </w:r>
      <w:r>
        <w:rPr>
          <w:spacing w:val="21"/>
          <w:sz w:val="21"/>
        </w:rPr>
        <w:t xml:space="preserve"> </w:t>
      </w:r>
      <w:r>
        <w:rPr>
          <w:sz w:val="21"/>
        </w:rPr>
        <w:t>members</w:t>
      </w:r>
      <w:r>
        <w:rPr>
          <w:spacing w:val="40"/>
          <w:sz w:val="21"/>
        </w:rPr>
        <w:t xml:space="preserve"> </w:t>
      </w:r>
      <w:r>
        <w:rPr>
          <w:sz w:val="21"/>
        </w:rPr>
        <w:t>compare</w:t>
      </w:r>
      <w:r>
        <w:rPr>
          <w:spacing w:val="24"/>
          <w:sz w:val="21"/>
        </w:rPr>
        <w:t xml:space="preserve"> </w:t>
      </w:r>
      <w:proofErr w:type="spellStart"/>
      <w:r>
        <w:rPr>
          <w:sz w:val="21"/>
        </w:rPr>
        <w:t>favourably</w:t>
      </w:r>
      <w:proofErr w:type="spellEnd"/>
      <w:r>
        <w:rPr>
          <w:spacing w:val="21"/>
          <w:sz w:val="21"/>
        </w:rPr>
        <w:t xml:space="preserve"> </w:t>
      </w:r>
      <w:r>
        <w:rPr>
          <w:sz w:val="21"/>
        </w:rPr>
        <w:t>with similar</w:t>
      </w:r>
      <w:r>
        <w:rPr>
          <w:spacing w:val="33"/>
          <w:sz w:val="21"/>
        </w:rPr>
        <w:t xml:space="preserve"> </w:t>
      </w:r>
      <w:r>
        <w:rPr>
          <w:sz w:val="21"/>
        </w:rPr>
        <w:t>schemes</w:t>
      </w:r>
      <w:r>
        <w:rPr>
          <w:spacing w:val="24"/>
          <w:sz w:val="21"/>
        </w:rPr>
        <w:t xml:space="preserve"> </w:t>
      </w:r>
      <w:r>
        <w:rPr>
          <w:sz w:val="21"/>
        </w:rPr>
        <w:t>and for all investment</w:t>
      </w:r>
      <w:r>
        <w:rPr>
          <w:spacing w:val="80"/>
          <w:sz w:val="21"/>
        </w:rPr>
        <w:t xml:space="preserve"> </w:t>
      </w:r>
      <w:r>
        <w:rPr>
          <w:sz w:val="21"/>
        </w:rPr>
        <w:t>funds</w:t>
      </w:r>
      <w:r>
        <w:rPr>
          <w:spacing w:val="36"/>
          <w:sz w:val="21"/>
        </w:rPr>
        <w:t xml:space="preserve"> </w:t>
      </w:r>
      <w:r>
        <w:rPr>
          <w:sz w:val="21"/>
        </w:rPr>
        <w:t>available</w:t>
      </w:r>
      <w:r>
        <w:rPr>
          <w:spacing w:val="36"/>
          <w:sz w:val="21"/>
        </w:rPr>
        <w:t xml:space="preserve"> </w:t>
      </w:r>
      <w:r>
        <w:rPr>
          <w:sz w:val="21"/>
        </w:rPr>
        <w:t>to</w:t>
      </w:r>
      <w:r>
        <w:rPr>
          <w:spacing w:val="27"/>
          <w:sz w:val="21"/>
        </w:rPr>
        <w:t xml:space="preserve"> </w:t>
      </w:r>
      <w:r>
        <w:rPr>
          <w:sz w:val="21"/>
        </w:rPr>
        <w:t>members,</w:t>
      </w:r>
      <w:r>
        <w:rPr>
          <w:spacing w:val="40"/>
          <w:sz w:val="21"/>
        </w:rPr>
        <w:t xml:space="preserve"> </w:t>
      </w:r>
      <w:r>
        <w:rPr>
          <w:sz w:val="21"/>
        </w:rPr>
        <w:t>fall well</w:t>
      </w:r>
      <w:r>
        <w:rPr>
          <w:spacing w:val="37"/>
          <w:sz w:val="21"/>
        </w:rPr>
        <w:t xml:space="preserve"> </w:t>
      </w:r>
      <w:r>
        <w:rPr>
          <w:sz w:val="21"/>
        </w:rPr>
        <w:t>below the</w:t>
      </w:r>
      <w:r>
        <w:rPr>
          <w:spacing w:val="36"/>
          <w:sz w:val="21"/>
        </w:rPr>
        <w:t xml:space="preserve"> </w:t>
      </w:r>
      <w:r>
        <w:rPr>
          <w:sz w:val="21"/>
        </w:rPr>
        <w:t>0.75%</w:t>
      </w:r>
      <w:r>
        <w:rPr>
          <w:spacing w:val="37"/>
          <w:sz w:val="21"/>
        </w:rPr>
        <w:t xml:space="preserve"> </w:t>
      </w:r>
      <w:r>
        <w:rPr>
          <w:sz w:val="21"/>
        </w:rPr>
        <w:t>charge</w:t>
      </w:r>
      <w:r>
        <w:rPr>
          <w:spacing w:val="36"/>
          <w:sz w:val="21"/>
        </w:rPr>
        <w:t xml:space="preserve"> </w:t>
      </w:r>
      <w:r>
        <w:rPr>
          <w:sz w:val="21"/>
        </w:rPr>
        <w:t>cap.</w:t>
      </w:r>
    </w:p>
    <w:p w14:paraId="19C5C842" w14:textId="77777777" w:rsidR="00CB4EC2" w:rsidRDefault="00CB4EC2" w:rsidP="00CB4EC2">
      <w:pPr>
        <w:pStyle w:val="ListParagraph"/>
        <w:numPr>
          <w:ilvl w:val="1"/>
          <w:numId w:val="5"/>
        </w:numPr>
        <w:tabs>
          <w:tab w:val="left" w:pos="841"/>
          <w:tab w:val="left" w:pos="842"/>
        </w:tabs>
        <w:spacing w:before="184"/>
        <w:ind w:hanging="361"/>
        <w:rPr>
          <w:sz w:val="21"/>
        </w:rPr>
      </w:pPr>
      <w:r>
        <w:rPr>
          <w:sz w:val="21"/>
        </w:rPr>
        <w:t>The</w:t>
      </w:r>
      <w:r>
        <w:rPr>
          <w:spacing w:val="18"/>
          <w:sz w:val="21"/>
        </w:rPr>
        <w:t xml:space="preserve"> </w:t>
      </w:r>
      <w:r>
        <w:rPr>
          <w:sz w:val="21"/>
        </w:rPr>
        <w:t>fund</w:t>
      </w:r>
      <w:r>
        <w:rPr>
          <w:spacing w:val="13"/>
          <w:sz w:val="21"/>
        </w:rPr>
        <w:t xml:space="preserve"> </w:t>
      </w:r>
      <w:r>
        <w:rPr>
          <w:sz w:val="21"/>
        </w:rPr>
        <w:t>charges</w:t>
      </w:r>
      <w:r>
        <w:rPr>
          <w:spacing w:val="18"/>
          <w:sz w:val="21"/>
        </w:rPr>
        <w:t xml:space="preserve"> </w:t>
      </w:r>
      <w:r>
        <w:rPr>
          <w:sz w:val="21"/>
        </w:rPr>
        <w:t>are</w:t>
      </w:r>
      <w:r>
        <w:rPr>
          <w:spacing w:val="7"/>
          <w:sz w:val="21"/>
        </w:rPr>
        <w:t xml:space="preserve"> </w:t>
      </w:r>
      <w:r>
        <w:rPr>
          <w:sz w:val="21"/>
        </w:rPr>
        <w:t>competitive</w:t>
      </w:r>
      <w:r>
        <w:rPr>
          <w:spacing w:val="32"/>
          <w:sz w:val="21"/>
        </w:rPr>
        <w:t xml:space="preserve"> </w:t>
      </w:r>
      <w:r>
        <w:rPr>
          <w:sz w:val="21"/>
        </w:rPr>
        <w:t>for</w:t>
      </w:r>
      <w:r>
        <w:rPr>
          <w:spacing w:val="2"/>
          <w:sz w:val="21"/>
        </w:rPr>
        <w:t xml:space="preserve"> </w:t>
      </w:r>
      <w:r>
        <w:rPr>
          <w:sz w:val="21"/>
        </w:rPr>
        <w:t>the</w:t>
      </w:r>
      <w:r>
        <w:rPr>
          <w:spacing w:val="19"/>
          <w:sz w:val="21"/>
        </w:rPr>
        <w:t xml:space="preserve"> </w:t>
      </w:r>
      <w:r>
        <w:rPr>
          <w:sz w:val="21"/>
        </w:rPr>
        <w:t>types</w:t>
      </w:r>
      <w:r>
        <w:rPr>
          <w:spacing w:val="31"/>
          <w:sz w:val="21"/>
        </w:rPr>
        <w:t xml:space="preserve"> </w:t>
      </w:r>
      <w:r>
        <w:rPr>
          <w:sz w:val="21"/>
        </w:rPr>
        <w:t>of</w:t>
      </w:r>
      <w:r>
        <w:rPr>
          <w:spacing w:val="-1"/>
          <w:sz w:val="21"/>
        </w:rPr>
        <w:t xml:space="preserve"> </w:t>
      </w:r>
      <w:proofErr w:type="gramStart"/>
      <w:r>
        <w:rPr>
          <w:sz w:val="21"/>
        </w:rPr>
        <w:t>fund</w:t>
      </w:r>
      <w:proofErr w:type="gramEnd"/>
      <w:r>
        <w:rPr>
          <w:spacing w:val="26"/>
          <w:sz w:val="21"/>
        </w:rPr>
        <w:t xml:space="preserve"> </w:t>
      </w:r>
      <w:r>
        <w:rPr>
          <w:sz w:val="21"/>
        </w:rPr>
        <w:t>available</w:t>
      </w:r>
      <w:r>
        <w:rPr>
          <w:spacing w:val="19"/>
          <w:sz w:val="21"/>
        </w:rPr>
        <w:t xml:space="preserve"> </w:t>
      </w:r>
      <w:r>
        <w:rPr>
          <w:sz w:val="21"/>
        </w:rPr>
        <w:t>to</w:t>
      </w:r>
      <w:r>
        <w:rPr>
          <w:spacing w:val="12"/>
          <w:sz w:val="21"/>
        </w:rPr>
        <w:t xml:space="preserve"> </w:t>
      </w:r>
      <w:r>
        <w:rPr>
          <w:spacing w:val="-2"/>
          <w:sz w:val="21"/>
        </w:rPr>
        <w:t>members.</w:t>
      </w:r>
    </w:p>
    <w:p w14:paraId="53A04CB7" w14:textId="77777777" w:rsidR="00CB4EC2" w:rsidRDefault="00CB4EC2">
      <w:pPr>
        <w:pStyle w:val="BodyText"/>
        <w:spacing w:before="3"/>
        <w:rPr>
          <w:sz w:val="23"/>
        </w:rPr>
      </w:pPr>
    </w:p>
    <w:p w14:paraId="2A16C212" w14:textId="77777777" w:rsidR="00722093" w:rsidRDefault="00CB4EC2" w:rsidP="00CB4EC2">
      <w:pPr>
        <w:pStyle w:val="ListParagraph"/>
        <w:numPr>
          <w:ilvl w:val="1"/>
          <w:numId w:val="5"/>
        </w:numPr>
        <w:tabs>
          <w:tab w:val="left" w:pos="842"/>
        </w:tabs>
        <w:spacing w:line="297" w:lineRule="auto"/>
        <w:ind w:left="841" w:right="165"/>
        <w:jc w:val="both"/>
        <w:rPr>
          <w:sz w:val="21"/>
        </w:rPr>
      </w:pPr>
      <w:r>
        <w:rPr>
          <w:sz w:val="21"/>
        </w:rPr>
        <w:t>The investment options offered to members (including the default investment strategy)</w:t>
      </w:r>
    </w:p>
    <w:p w14:paraId="461FF2E6" w14:textId="77777777" w:rsidR="00722093" w:rsidRPr="00722093" w:rsidRDefault="00722093" w:rsidP="00722093">
      <w:pPr>
        <w:pStyle w:val="ListParagraph"/>
        <w:rPr>
          <w:sz w:val="21"/>
        </w:rPr>
      </w:pPr>
    </w:p>
    <w:p w14:paraId="45F03BFE" w14:textId="77777777" w:rsidR="00722093" w:rsidRDefault="00722093" w:rsidP="00722093">
      <w:pPr>
        <w:pStyle w:val="ListParagraph"/>
        <w:tabs>
          <w:tab w:val="left" w:pos="842"/>
        </w:tabs>
        <w:spacing w:line="297" w:lineRule="auto"/>
        <w:ind w:left="841" w:right="165" w:firstLine="0"/>
        <w:jc w:val="both"/>
        <w:rPr>
          <w:sz w:val="21"/>
        </w:rPr>
      </w:pPr>
    </w:p>
    <w:p w14:paraId="2C3A5E82" w14:textId="77777777" w:rsidR="00722093" w:rsidRPr="00722093" w:rsidRDefault="00722093" w:rsidP="00722093">
      <w:pPr>
        <w:pStyle w:val="ListParagraph"/>
        <w:rPr>
          <w:sz w:val="21"/>
        </w:rPr>
      </w:pPr>
    </w:p>
    <w:p w14:paraId="2EB29CD6" w14:textId="77777777" w:rsidR="00722093" w:rsidRDefault="00722093" w:rsidP="00722093">
      <w:pPr>
        <w:pStyle w:val="ListParagraph"/>
        <w:tabs>
          <w:tab w:val="left" w:pos="842"/>
        </w:tabs>
        <w:spacing w:line="297" w:lineRule="auto"/>
        <w:ind w:left="841" w:right="165" w:firstLine="0"/>
        <w:jc w:val="both"/>
        <w:rPr>
          <w:sz w:val="21"/>
        </w:rPr>
      </w:pPr>
    </w:p>
    <w:p w14:paraId="0CA5D002" w14:textId="77777777" w:rsidR="00722093" w:rsidRDefault="00722093" w:rsidP="00722093">
      <w:pPr>
        <w:pStyle w:val="ListParagraph"/>
        <w:tabs>
          <w:tab w:val="left" w:pos="842"/>
        </w:tabs>
        <w:spacing w:line="297" w:lineRule="auto"/>
        <w:ind w:left="841" w:right="165" w:firstLine="0"/>
        <w:jc w:val="both"/>
        <w:rPr>
          <w:sz w:val="21"/>
        </w:rPr>
      </w:pPr>
    </w:p>
    <w:p w14:paraId="66B03F80" w14:textId="77777777" w:rsidR="00722093" w:rsidRDefault="00722093" w:rsidP="00722093">
      <w:pPr>
        <w:pStyle w:val="ListParagraph"/>
        <w:tabs>
          <w:tab w:val="left" w:pos="842"/>
        </w:tabs>
        <w:spacing w:line="297" w:lineRule="auto"/>
        <w:ind w:left="841" w:right="165" w:firstLine="0"/>
        <w:jc w:val="both"/>
        <w:rPr>
          <w:sz w:val="21"/>
        </w:rPr>
      </w:pPr>
    </w:p>
    <w:p w14:paraId="47ABDFEC" w14:textId="502997C5" w:rsidR="00CB4EC2" w:rsidRDefault="00CB4EC2" w:rsidP="00CB4EC2">
      <w:pPr>
        <w:pStyle w:val="ListParagraph"/>
        <w:numPr>
          <w:ilvl w:val="1"/>
          <w:numId w:val="5"/>
        </w:numPr>
        <w:tabs>
          <w:tab w:val="left" w:pos="842"/>
        </w:tabs>
        <w:spacing w:line="297" w:lineRule="auto"/>
        <w:ind w:left="841" w:right="165"/>
        <w:jc w:val="both"/>
        <w:rPr>
          <w:sz w:val="21"/>
        </w:rPr>
      </w:pPr>
      <w:r>
        <w:rPr>
          <w:sz w:val="21"/>
        </w:rPr>
        <w:t xml:space="preserve"> have been</w:t>
      </w:r>
      <w:r>
        <w:rPr>
          <w:spacing w:val="40"/>
          <w:sz w:val="21"/>
        </w:rPr>
        <w:t xml:space="preserve"> </w:t>
      </w:r>
      <w:r>
        <w:rPr>
          <w:sz w:val="21"/>
        </w:rPr>
        <w:t>designed</w:t>
      </w:r>
      <w:r>
        <w:rPr>
          <w:spacing w:val="40"/>
          <w:sz w:val="21"/>
        </w:rPr>
        <w:t xml:space="preserve"> </w:t>
      </w:r>
      <w:r>
        <w:rPr>
          <w:sz w:val="21"/>
        </w:rPr>
        <w:t>to</w:t>
      </w:r>
      <w:r>
        <w:rPr>
          <w:spacing w:val="40"/>
          <w:sz w:val="21"/>
        </w:rPr>
        <w:t xml:space="preserve"> </w:t>
      </w:r>
      <w:r>
        <w:rPr>
          <w:sz w:val="21"/>
        </w:rPr>
        <w:t>reflect</w:t>
      </w:r>
      <w:r>
        <w:rPr>
          <w:spacing w:val="40"/>
          <w:sz w:val="21"/>
        </w:rPr>
        <w:t xml:space="preserve"> </w:t>
      </w:r>
      <w:r>
        <w:rPr>
          <w:sz w:val="21"/>
        </w:rPr>
        <w:t>members’</w:t>
      </w:r>
      <w:r>
        <w:rPr>
          <w:spacing w:val="40"/>
          <w:sz w:val="21"/>
        </w:rPr>
        <w:t xml:space="preserve"> </w:t>
      </w:r>
      <w:r>
        <w:rPr>
          <w:sz w:val="21"/>
        </w:rPr>
        <w:t>needs</w:t>
      </w:r>
      <w:r>
        <w:rPr>
          <w:spacing w:val="40"/>
          <w:sz w:val="21"/>
        </w:rPr>
        <w:t xml:space="preserve"> </w:t>
      </w:r>
      <w:r>
        <w:rPr>
          <w:sz w:val="21"/>
        </w:rPr>
        <w:t>according</w:t>
      </w:r>
      <w:r>
        <w:rPr>
          <w:spacing w:val="40"/>
          <w:sz w:val="21"/>
        </w:rPr>
        <w:t xml:space="preserve"> </w:t>
      </w:r>
      <w:r>
        <w:rPr>
          <w:sz w:val="21"/>
        </w:rPr>
        <w:t>to</w:t>
      </w:r>
      <w:r>
        <w:rPr>
          <w:spacing w:val="40"/>
          <w:sz w:val="21"/>
        </w:rPr>
        <w:t xml:space="preserve"> </w:t>
      </w:r>
      <w:r>
        <w:rPr>
          <w:sz w:val="21"/>
        </w:rPr>
        <w:t>third</w:t>
      </w:r>
      <w:r>
        <w:rPr>
          <w:spacing w:val="40"/>
          <w:sz w:val="21"/>
        </w:rPr>
        <w:t xml:space="preserve"> </w:t>
      </w:r>
      <w:r>
        <w:rPr>
          <w:sz w:val="21"/>
        </w:rPr>
        <w:t>party</w:t>
      </w:r>
      <w:r>
        <w:rPr>
          <w:spacing w:val="40"/>
          <w:sz w:val="21"/>
        </w:rPr>
        <w:t xml:space="preserve"> </w:t>
      </w:r>
      <w:r>
        <w:rPr>
          <w:sz w:val="21"/>
        </w:rPr>
        <w:t>data</w:t>
      </w:r>
      <w:r>
        <w:rPr>
          <w:spacing w:val="40"/>
          <w:sz w:val="21"/>
        </w:rPr>
        <w:t xml:space="preserve"> </w:t>
      </w:r>
      <w:r>
        <w:rPr>
          <w:sz w:val="21"/>
        </w:rPr>
        <w:t>analysis</w:t>
      </w:r>
      <w:r>
        <w:rPr>
          <w:spacing w:val="40"/>
          <w:sz w:val="21"/>
        </w:rPr>
        <w:t xml:space="preserve"> </w:t>
      </w:r>
      <w:r>
        <w:rPr>
          <w:sz w:val="21"/>
        </w:rPr>
        <w:t>of</w:t>
      </w:r>
      <w:r>
        <w:rPr>
          <w:spacing w:val="40"/>
          <w:sz w:val="21"/>
        </w:rPr>
        <w:t xml:space="preserve"> </w:t>
      </w:r>
      <w:r>
        <w:rPr>
          <w:sz w:val="21"/>
        </w:rPr>
        <w:t>the Scheme’s demographic</w:t>
      </w:r>
      <w:r>
        <w:rPr>
          <w:spacing w:val="40"/>
          <w:sz w:val="21"/>
        </w:rPr>
        <w:t xml:space="preserve"> </w:t>
      </w:r>
      <w:r>
        <w:rPr>
          <w:sz w:val="21"/>
        </w:rPr>
        <w:t>profile.</w:t>
      </w:r>
    </w:p>
    <w:p w14:paraId="27BA399A" w14:textId="77777777" w:rsidR="00CB4EC2" w:rsidRDefault="00CB4EC2">
      <w:pPr>
        <w:pStyle w:val="BodyText"/>
        <w:spacing w:before="5"/>
        <w:rPr>
          <w:sz w:val="17"/>
        </w:rPr>
      </w:pPr>
    </w:p>
    <w:p w14:paraId="2E408CC2" w14:textId="77777777" w:rsidR="00CB4EC2" w:rsidRDefault="00CB4EC2" w:rsidP="00CB4EC2">
      <w:pPr>
        <w:pStyle w:val="ListParagraph"/>
        <w:numPr>
          <w:ilvl w:val="1"/>
          <w:numId w:val="5"/>
        </w:numPr>
        <w:tabs>
          <w:tab w:val="left" w:pos="842"/>
        </w:tabs>
        <w:spacing w:line="300" w:lineRule="auto"/>
        <w:ind w:left="841" w:right="157"/>
        <w:jc w:val="both"/>
        <w:rPr>
          <w:sz w:val="21"/>
        </w:rPr>
      </w:pPr>
      <w:r>
        <w:rPr>
          <w:sz w:val="21"/>
        </w:rPr>
        <w:t>The investment</w:t>
      </w:r>
      <w:r>
        <w:rPr>
          <w:spacing w:val="40"/>
          <w:sz w:val="21"/>
        </w:rPr>
        <w:t xml:space="preserve"> </w:t>
      </w:r>
      <w:r>
        <w:rPr>
          <w:sz w:val="21"/>
        </w:rPr>
        <w:t>choices offered to Scheme members</w:t>
      </w:r>
      <w:r>
        <w:rPr>
          <w:spacing w:val="40"/>
          <w:sz w:val="21"/>
        </w:rPr>
        <w:t xml:space="preserve"> </w:t>
      </w:r>
      <w:r>
        <w:rPr>
          <w:sz w:val="21"/>
        </w:rPr>
        <w:t>have been subject to regular review to ensure</w:t>
      </w:r>
      <w:r>
        <w:rPr>
          <w:spacing w:val="40"/>
          <w:sz w:val="21"/>
        </w:rPr>
        <w:t xml:space="preserve"> </w:t>
      </w:r>
      <w:r>
        <w:rPr>
          <w:sz w:val="21"/>
        </w:rPr>
        <w:t>the</w:t>
      </w:r>
      <w:r>
        <w:rPr>
          <w:spacing w:val="40"/>
          <w:sz w:val="21"/>
        </w:rPr>
        <w:t xml:space="preserve"> </w:t>
      </w:r>
      <w:r>
        <w:rPr>
          <w:sz w:val="21"/>
        </w:rPr>
        <w:t>investment</w:t>
      </w:r>
      <w:r>
        <w:rPr>
          <w:spacing w:val="40"/>
          <w:sz w:val="21"/>
        </w:rPr>
        <w:t xml:space="preserve"> </w:t>
      </w:r>
      <w:r>
        <w:rPr>
          <w:sz w:val="21"/>
        </w:rPr>
        <w:t>options</w:t>
      </w:r>
      <w:r>
        <w:rPr>
          <w:spacing w:val="40"/>
          <w:sz w:val="21"/>
        </w:rPr>
        <w:t xml:space="preserve"> </w:t>
      </w:r>
      <w:r>
        <w:rPr>
          <w:sz w:val="21"/>
        </w:rPr>
        <w:t>continue</w:t>
      </w:r>
      <w:r>
        <w:rPr>
          <w:spacing w:val="40"/>
          <w:sz w:val="21"/>
        </w:rPr>
        <w:t xml:space="preserve"> </w:t>
      </w:r>
      <w:r>
        <w:rPr>
          <w:sz w:val="21"/>
        </w:rPr>
        <w:t>to meet</w:t>
      </w:r>
      <w:r>
        <w:rPr>
          <w:spacing w:val="40"/>
          <w:sz w:val="21"/>
        </w:rPr>
        <w:t xml:space="preserve"> </w:t>
      </w:r>
      <w:r>
        <w:rPr>
          <w:sz w:val="21"/>
        </w:rPr>
        <w:t>member</w:t>
      </w:r>
      <w:r>
        <w:rPr>
          <w:spacing w:val="40"/>
          <w:sz w:val="21"/>
        </w:rPr>
        <w:t xml:space="preserve"> </w:t>
      </w:r>
      <w:r>
        <w:rPr>
          <w:sz w:val="21"/>
        </w:rPr>
        <w:t>needs.</w:t>
      </w:r>
      <w:r>
        <w:rPr>
          <w:spacing w:val="40"/>
          <w:sz w:val="21"/>
        </w:rPr>
        <w:t xml:space="preserve"> </w:t>
      </w:r>
      <w:r>
        <w:rPr>
          <w:sz w:val="21"/>
        </w:rPr>
        <w:t>Whilst</w:t>
      </w:r>
      <w:r>
        <w:rPr>
          <w:spacing w:val="40"/>
          <w:sz w:val="21"/>
        </w:rPr>
        <w:t xml:space="preserve"> </w:t>
      </w:r>
      <w:r>
        <w:rPr>
          <w:sz w:val="21"/>
        </w:rPr>
        <w:t>the</w:t>
      </w:r>
      <w:r>
        <w:rPr>
          <w:spacing w:val="40"/>
          <w:sz w:val="21"/>
        </w:rPr>
        <w:t xml:space="preserve"> </w:t>
      </w:r>
      <w:r>
        <w:rPr>
          <w:sz w:val="21"/>
        </w:rPr>
        <w:t>investment options</w:t>
      </w:r>
      <w:r>
        <w:rPr>
          <w:spacing w:val="38"/>
          <w:sz w:val="21"/>
        </w:rPr>
        <w:t xml:space="preserve"> </w:t>
      </w:r>
      <w:r>
        <w:rPr>
          <w:sz w:val="21"/>
        </w:rPr>
        <w:t>do</w:t>
      </w:r>
      <w:r>
        <w:rPr>
          <w:spacing w:val="32"/>
          <w:sz w:val="21"/>
        </w:rPr>
        <w:t xml:space="preserve"> </w:t>
      </w:r>
      <w:r>
        <w:rPr>
          <w:sz w:val="21"/>
        </w:rPr>
        <w:t>not</w:t>
      </w:r>
      <w:r>
        <w:rPr>
          <w:spacing w:val="23"/>
          <w:sz w:val="21"/>
        </w:rPr>
        <w:t xml:space="preserve"> </w:t>
      </w:r>
      <w:r>
        <w:rPr>
          <w:sz w:val="21"/>
        </w:rPr>
        <w:t>include</w:t>
      </w:r>
      <w:r>
        <w:rPr>
          <w:spacing w:val="40"/>
          <w:sz w:val="21"/>
        </w:rPr>
        <w:t xml:space="preserve"> </w:t>
      </w:r>
      <w:r>
        <w:rPr>
          <w:sz w:val="21"/>
        </w:rPr>
        <w:t>lifestyle</w:t>
      </w:r>
      <w:r>
        <w:rPr>
          <w:spacing w:val="39"/>
          <w:sz w:val="21"/>
        </w:rPr>
        <w:t xml:space="preserve"> </w:t>
      </w:r>
      <w:r>
        <w:rPr>
          <w:sz w:val="21"/>
        </w:rPr>
        <w:t>investment</w:t>
      </w:r>
      <w:r>
        <w:rPr>
          <w:spacing w:val="40"/>
          <w:sz w:val="21"/>
        </w:rPr>
        <w:t xml:space="preserve"> </w:t>
      </w:r>
      <w:r>
        <w:rPr>
          <w:sz w:val="21"/>
        </w:rPr>
        <w:t>strategies</w:t>
      </w:r>
      <w:r>
        <w:rPr>
          <w:spacing w:val="38"/>
          <w:sz w:val="21"/>
        </w:rPr>
        <w:t xml:space="preserve"> </w:t>
      </w:r>
      <w:r>
        <w:rPr>
          <w:sz w:val="21"/>
        </w:rPr>
        <w:t>that</w:t>
      </w:r>
      <w:r>
        <w:rPr>
          <w:spacing w:val="38"/>
          <w:sz w:val="21"/>
        </w:rPr>
        <w:t xml:space="preserve"> </w:t>
      </w:r>
      <w:r>
        <w:rPr>
          <w:sz w:val="21"/>
        </w:rPr>
        <w:t>target</w:t>
      </w:r>
      <w:r>
        <w:rPr>
          <w:spacing w:val="24"/>
          <w:sz w:val="21"/>
        </w:rPr>
        <w:t xml:space="preserve"> </w:t>
      </w:r>
      <w:r>
        <w:rPr>
          <w:sz w:val="21"/>
        </w:rPr>
        <w:t>different</w:t>
      </w:r>
      <w:r>
        <w:rPr>
          <w:spacing w:val="38"/>
          <w:sz w:val="21"/>
        </w:rPr>
        <w:t xml:space="preserve"> </w:t>
      </w:r>
      <w:r>
        <w:rPr>
          <w:sz w:val="21"/>
        </w:rPr>
        <w:t>benefit</w:t>
      </w:r>
      <w:r>
        <w:rPr>
          <w:spacing w:val="38"/>
          <w:sz w:val="21"/>
        </w:rPr>
        <w:t xml:space="preserve"> </w:t>
      </w:r>
      <w:r>
        <w:rPr>
          <w:sz w:val="21"/>
        </w:rPr>
        <w:t>outcomes to</w:t>
      </w:r>
      <w:r>
        <w:rPr>
          <w:spacing w:val="40"/>
          <w:sz w:val="21"/>
        </w:rPr>
        <w:t xml:space="preserve"> </w:t>
      </w:r>
      <w:r>
        <w:rPr>
          <w:sz w:val="21"/>
        </w:rPr>
        <w:t>the</w:t>
      </w:r>
      <w:r>
        <w:rPr>
          <w:spacing w:val="40"/>
          <w:sz w:val="21"/>
        </w:rPr>
        <w:t xml:space="preserve"> </w:t>
      </w:r>
      <w:r>
        <w:rPr>
          <w:sz w:val="21"/>
        </w:rPr>
        <w:t>default</w:t>
      </w:r>
      <w:r>
        <w:rPr>
          <w:spacing w:val="40"/>
          <w:sz w:val="21"/>
        </w:rPr>
        <w:t xml:space="preserve"> </w:t>
      </w:r>
      <w:r>
        <w:rPr>
          <w:sz w:val="21"/>
        </w:rPr>
        <w:t>investment</w:t>
      </w:r>
      <w:r>
        <w:rPr>
          <w:spacing w:val="40"/>
          <w:sz w:val="21"/>
        </w:rPr>
        <w:t xml:space="preserve"> </w:t>
      </w:r>
      <w:r>
        <w:rPr>
          <w:sz w:val="21"/>
        </w:rPr>
        <w:t>strategy</w:t>
      </w:r>
      <w:r>
        <w:rPr>
          <w:spacing w:val="40"/>
          <w:sz w:val="21"/>
        </w:rPr>
        <w:t xml:space="preserve"> </w:t>
      </w:r>
      <w:r>
        <w:rPr>
          <w:sz w:val="21"/>
        </w:rPr>
        <w:t>(including</w:t>
      </w:r>
      <w:r>
        <w:rPr>
          <w:spacing w:val="40"/>
          <w:sz w:val="21"/>
        </w:rPr>
        <w:t xml:space="preserve"> </w:t>
      </w:r>
      <w:r>
        <w:rPr>
          <w:sz w:val="21"/>
        </w:rPr>
        <w:t>‘encashment’</w:t>
      </w:r>
      <w:r>
        <w:rPr>
          <w:spacing w:val="40"/>
          <w:sz w:val="21"/>
        </w:rPr>
        <w:t xml:space="preserve"> </w:t>
      </w:r>
      <w:r>
        <w:rPr>
          <w:sz w:val="21"/>
        </w:rPr>
        <w:t>and</w:t>
      </w:r>
      <w:r>
        <w:rPr>
          <w:spacing w:val="40"/>
          <w:sz w:val="21"/>
        </w:rPr>
        <w:t xml:space="preserve"> </w:t>
      </w:r>
      <w:r>
        <w:rPr>
          <w:sz w:val="21"/>
        </w:rPr>
        <w:t>‘drawdown’),</w:t>
      </w:r>
      <w:r>
        <w:rPr>
          <w:spacing w:val="40"/>
          <w:sz w:val="21"/>
        </w:rPr>
        <w:t xml:space="preserve"> </w:t>
      </w:r>
      <w:r>
        <w:rPr>
          <w:sz w:val="21"/>
        </w:rPr>
        <w:t>the</w:t>
      </w:r>
      <w:r>
        <w:rPr>
          <w:spacing w:val="40"/>
          <w:sz w:val="21"/>
        </w:rPr>
        <w:t xml:space="preserve"> </w:t>
      </w:r>
      <w:r>
        <w:rPr>
          <w:sz w:val="21"/>
        </w:rPr>
        <w:t>Trustees offer members</w:t>
      </w:r>
      <w:r>
        <w:rPr>
          <w:spacing w:val="40"/>
          <w:sz w:val="21"/>
        </w:rPr>
        <w:t xml:space="preserve"> </w:t>
      </w:r>
      <w:r>
        <w:rPr>
          <w:sz w:val="21"/>
        </w:rPr>
        <w:t>the</w:t>
      </w:r>
      <w:r>
        <w:rPr>
          <w:spacing w:val="38"/>
          <w:sz w:val="21"/>
        </w:rPr>
        <w:t xml:space="preserve"> </w:t>
      </w:r>
      <w:r>
        <w:rPr>
          <w:sz w:val="21"/>
        </w:rPr>
        <w:t>ability</w:t>
      </w:r>
      <w:r>
        <w:rPr>
          <w:spacing w:val="40"/>
          <w:sz w:val="21"/>
        </w:rPr>
        <w:t xml:space="preserve"> </w:t>
      </w:r>
      <w:r>
        <w:rPr>
          <w:sz w:val="21"/>
        </w:rPr>
        <w:t>to invest</w:t>
      </w:r>
      <w:r>
        <w:rPr>
          <w:spacing w:val="40"/>
          <w:sz w:val="21"/>
        </w:rPr>
        <w:t xml:space="preserve"> </w:t>
      </w:r>
      <w:r>
        <w:rPr>
          <w:sz w:val="21"/>
        </w:rPr>
        <w:t>in</w:t>
      </w:r>
      <w:r>
        <w:rPr>
          <w:spacing w:val="36"/>
          <w:sz w:val="21"/>
        </w:rPr>
        <w:t xml:space="preserve"> </w:t>
      </w:r>
      <w:r>
        <w:rPr>
          <w:sz w:val="21"/>
        </w:rPr>
        <w:t>a range</w:t>
      </w:r>
      <w:r>
        <w:rPr>
          <w:spacing w:val="38"/>
          <w:sz w:val="21"/>
        </w:rPr>
        <w:t xml:space="preserve"> </w:t>
      </w:r>
      <w:r>
        <w:rPr>
          <w:sz w:val="21"/>
        </w:rPr>
        <w:t>of self-select funds.</w:t>
      </w:r>
    </w:p>
    <w:p w14:paraId="1ADC25D6" w14:textId="77777777" w:rsidR="00CB4EC2" w:rsidRDefault="00CB4EC2" w:rsidP="00CB4EC2">
      <w:pPr>
        <w:pStyle w:val="ListParagraph"/>
        <w:numPr>
          <w:ilvl w:val="1"/>
          <w:numId w:val="5"/>
        </w:numPr>
        <w:tabs>
          <w:tab w:val="left" w:pos="842"/>
        </w:tabs>
        <w:spacing w:before="94" w:line="300" w:lineRule="auto"/>
        <w:ind w:left="841" w:right="159"/>
        <w:jc w:val="both"/>
        <w:rPr>
          <w:sz w:val="21"/>
        </w:rPr>
      </w:pPr>
      <w:r>
        <w:rPr>
          <w:sz w:val="21"/>
        </w:rPr>
        <w:t>Both</w:t>
      </w:r>
      <w:r>
        <w:rPr>
          <w:spacing w:val="-8"/>
          <w:sz w:val="21"/>
        </w:rPr>
        <w:t xml:space="preserve"> </w:t>
      </w:r>
      <w:r>
        <w:rPr>
          <w:sz w:val="21"/>
        </w:rPr>
        <w:t>the</w:t>
      </w:r>
      <w:r>
        <w:rPr>
          <w:spacing w:val="21"/>
          <w:sz w:val="21"/>
        </w:rPr>
        <w:t xml:space="preserve"> </w:t>
      </w:r>
      <w:r>
        <w:rPr>
          <w:sz w:val="21"/>
        </w:rPr>
        <w:t>investment</w:t>
      </w:r>
      <w:r>
        <w:rPr>
          <w:spacing w:val="34"/>
          <w:sz w:val="21"/>
        </w:rPr>
        <w:t xml:space="preserve"> </w:t>
      </w:r>
      <w:r>
        <w:rPr>
          <w:sz w:val="21"/>
        </w:rPr>
        <w:t>manager</w:t>
      </w:r>
      <w:r>
        <w:rPr>
          <w:spacing w:val="18"/>
          <w:sz w:val="21"/>
        </w:rPr>
        <w:t xml:space="preserve"> </w:t>
      </w:r>
      <w:r>
        <w:rPr>
          <w:sz w:val="21"/>
        </w:rPr>
        <w:t>and the funds</w:t>
      </w:r>
      <w:r>
        <w:rPr>
          <w:spacing w:val="20"/>
          <w:sz w:val="21"/>
        </w:rPr>
        <w:t xml:space="preserve"> </w:t>
      </w:r>
      <w:r>
        <w:rPr>
          <w:sz w:val="21"/>
        </w:rPr>
        <w:t>under</w:t>
      </w:r>
      <w:r>
        <w:rPr>
          <w:spacing w:val="32"/>
          <w:sz w:val="21"/>
        </w:rPr>
        <w:t xml:space="preserve"> </w:t>
      </w:r>
      <w:r>
        <w:rPr>
          <w:sz w:val="21"/>
        </w:rPr>
        <w:t>management</w:t>
      </w:r>
      <w:r>
        <w:rPr>
          <w:spacing w:val="34"/>
          <w:sz w:val="21"/>
        </w:rPr>
        <w:t xml:space="preserve"> </w:t>
      </w:r>
      <w:r>
        <w:rPr>
          <w:sz w:val="21"/>
        </w:rPr>
        <w:t>are assessed by</w:t>
      </w:r>
      <w:r>
        <w:rPr>
          <w:spacing w:val="19"/>
          <w:sz w:val="21"/>
        </w:rPr>
        <w:t xml:space="preserve"> </w:t>
      </w:r>
      <w:r>
        <w:rPr>
          <w:sz w:val="21"/>
        </w:rPr>
        <w:t>the Trustee</w:t>
      </w:r>
      <w:r>
        <w:rPr>
          <w:spacing w:val="-12"/>
          <w:sz w:val="21"/>
        </w:rPr>
        <w:t xml:space="preserve"> </w:t>
      </w:r>
      <w:r>
        <w:rPr>
          <w:sz w:val="21"/>
        </w:rPr>
        <w:t>s in</w:t>
      </w:r>
      <w:r>
        <w:rPr>
          <w:spacing w:val="25"/>
          <w:sz w:val="21"/>
        </w:rPr>
        <w:t xml:space="preserve"> </w:t>
      </w:r>
      <w:r>
        <w:rPr>
          <w:sz w:val="21"/>
        </w:rPr>
        <w:t>liaison</w:t>
      </w:r>
      <w:r>
        <w:rPr>
          <w:spacing w:val="25"/>
          <w:sz w:val="21"/>
        </w:rPr>
        <w:t xml:space="preserve"> </w:t>
      </w:r>
      <w:r>
        <w:rPr>
          <w:sz w:val="21"/>
        </w:rPr>
        <w:t>with</w:t>
      </w:r>
      <w:r>
        <w:rPr>
          <w:spacing w:val="25"/>
          <w:sz w:val="21"/>
        </w:rPr>
        <w:t xml:space="preserve"> </w:t>
      </w:r>
      <w:r>
        <w:rPr>
          <w:sz w:val="21"/>
        </w:rPr>
        <w:t>their</w:t>
      </w:r>
      <w:r>
        <w:rPr>
          <w:spacing w:val="40"/>
          <w:sz w:val="21"/>
        </w:rPr>
        <w:t xml:space="preserve"> </w:t>
      </w:r>
      <w:r>
        <w:rPr>
          <w:sz w:val="21"/>
        </w:rPr>
        <w:t>investment</w:t>
      </w:r>
      <w:r>
        <w:rPr>
          <w:spacing w:val="40"/>
          <w:sz w:val="21"/>
        </w:rPr>
        <w:t xml:space="preserve"> </w:t>
      </w:r>
      <w:r>
        <w:rPr>
          <w:sz w:val="21"/>
        </w:rPr>
        <w:t>advisers</w:t>
      </w:r>
      <w:r>
        <w:rPr>
          <w:spacing w:val="40"/>
          <w:sz w:val="21"/>
        </w:rPr>
        <w:t xml:space="preserve"> </w:t>
      </w:r>
      <w:r>
        <w:rPr>
          <w:sz w:val="21"/>
        </w:rPr>
        <w:t>on a</w:t>
      </w:r>
      <w:r>
        <w:rPr>
          <w:spacing w:val="32"/>
          <w:sz w:val="21"/>
        </w:rPr>
        <w:t xml:space="preserve"> </w:t>
      </w:r>
      <w:r>
        <w:rPr>
          <w:sz w:val="21"/>
        </w:rPr>
        <w:t>regular</w:t>
      </w:r>
      <w:r>
        <w:rPr>
          <w:spacing w:val="40"/>
          <w:sz w:val="21"/>
        </w:rPr>
        <w:t xml:space="preserve"> </w:t>
      </w:r>
      <w:r>
        <w:rPr>
          <w:sz w:val="21"/>
        </w:rPr>
        <w:t>basis</w:t>
      </w:r>
      <w:r>
        <w:rPr>
          <w:spacing w:val="32"/>
          <w:sz w:val="21"/>
        </w:rPr>
        <w:t xml:space="preserve"> </w:t>
      </w:r>
      <w:r>
        <w:rPr>
          <w:sz w:val="21"/>
        </w:rPr>
        <w:t>and</w:t>
      </w:r>
      <w:r>
        <w:rPr>
          <w:spacing w:val="25"/>
          <w:sz w:val="21"/>
        </w:rPr>
        <w:t xml:space="preserve"> </w:t>
      </w:r>
      <w:r>
        <w:rPr>
          <w:sz w:val="21"/>
        </w:rPr>
        <w:t>at each Trustee</w:t>
      </w:r>
      <w:r>
        <w:rPr>
          <w:spacing w:val="40"/>
          <w:sz w:val="21"/>
        </w:rPr>
        <w:t xml:space="preserve"> </w:t>
      </w:r>
      <w:r>
        <w:rPr>
          <w:sz w:val="21"/>
        </w:rPr>
        <w:t>meeting.</w:t>
      </w:r>
    </w:p>
    <w:p w14:paraId="0AA455FE" w14:textId="77777777" w:rsidR="00CB4EC2" w:rsidRDefault="00CB4EC2">
      <w:pPr>
        <w:pStyle w:val="BodyText"/>
        <w:spacing w:before="4"/>
        <w:rPr>
          <w:sz w:val="17"/>
        </w:rPr>
      </w:pPr>
    </w:p>
    <w:p w14:paraId="5D839D2E" w14:textId="77777777" w:rsidR="00CB4EC2" w:rsidRDefault="00CB4EC2" w:rsidP="00CB4EC2">
      <w:pPr>
        <w:pStyle w:val="ListParagraph"/>
        <w:numPr>
          <w:ilvl w:val="1"/>
          <w:numId w:val="5"/>
        </w:numPr>
        <w:tabs>
          <w:tab w:val="left" w:pos="842"/>
        </w:tabs>
        <w:spacing w:line="300" w:lineRule="auto"/>
        <w:ind w:left="841" w:right="170"/>
        <w:jc w:val="both"/>
        <w:rPr>
          <w:sz w:val="21"/>
        </w:rPr>
      </w:pPr>
      <w:r>
        <w:rPr>
          <w:sz w:val="21"/>
        </w:rPr>
        <w:t>The returns on the investment</w:t>
      </w:r>
      <w:r>
        <w:rPr>
          <w:spacing w:val="40"/>
          <w:sz w:val="21"/>
        </w:rPr>
        <w:t xml:space="preserve"> </w:t>
      </w:r>
      <w:r>
        <w:rPr>
          <w:sz w:val="21"/>
        </w:rPr>
        <w:t xml:space="preserve">funds members can </w:t>
      </w:r>
      <w:proofErr w:type="gramStart"/>
      <w:r>
        <w:rPr>
          <w:sz w:val="21"/>
        </w:rPr>
        <w:t>choose</w:t>
      </w:r>
      <w:proofErr w:type="gramEnd"/>
      <w:r>
        <w:rPr>
          <w:sz w:val="21"/>
        </w:rPr>
        <w:t xml:space="preserve"> during the period covered by this statement</w:t>
      </w:r>
      <w:r>
        <w:rPr>
          <w:spacing w:val="40"/>
          <w:sz w:val="21"/>
        </w:rPr>
        <w:t xml:space="preserve"> </w:t>
      </w:r>
      <w:r>
        <w:rPr>
          <w:sz w:val="21"/>
        </w:rPr>
        <w:t>have</w:t>
      </w:r>
      <w:r>
        <w:rPr>
          <w:spacing w:val="40"/>
          <w:sz w:val="21"/>
        </w:rPr>
        <w:t xml:space="preserve"> </w:t>
      </w:r>
      <w:r>
        <w:rPr>
          <w:sz w:val="21"/>
        </w:rPr>
        <w:t>been</w:t>
      </w:r>
      <w:r>
        <w:rPr>
          <w:spacing w:val="40"/>
          <w:sz w:val="21"/>
        </w:rPr>
        <w:t xml:space="preserve"> </w:t>
      </w:r>
      <w:r>
        <w:rPr>
          <w:sz w:val="21"/>
        </w:rPr>
        <w:t>consistent</w:t>
      </w:r>
      <w:r>
        <w:rPr>
          <w:spacing w:val="38"/>
          <w:sz w:val="21"/>
        </w:rPr>
        <w:t xml:space="preserve"> </w:t>
      </w:r>
      <w:r>
        <w:rPr>
          <w:sz w:val="21"/>
        </w:rPr>
        <w:t>with</w:t>
      </w:r>
      <w:r>
        <w:rPr>
          <w:spacing w:val="40"/>
          <w:sz w:val="21"/>
        </w:rPr>
        <w:t xml:space="preserve"> </w:t>
      </w:r>
      <w:r>
        <w:rPr>
          <w:sz w:val="21"/>
        </w:rPr>
        <w:t>the</w:t>
      </w:r>
      <w:r>
        <w:rPr>
          <w:spacing w:val="40"/>
          <w:sz w:val="21"/>
        </w:rPr>
        <w:t xml:space="preserve"> </w:t>
      </w:r>
      <w:proofErr w:type="gramStart"/>
      <w:r>
        <w:rPr>
          <w:sz w:val="21"/>
        </w:rPr>
        <w:t>Trustees</w:t>
      </w:r>
      <w:proofErr w:type="gramEnd"/>
      <w:r>
        <w:rPr>
          <w:spacing w:val="38"/>
          <w:sz w:val="21"/>
        </w:rPr>
        <w:t xml:space="preserve"> </w:t>
      </w:r>
      <w:r>
        <w:rPr>
          <w:sz w:val="21"/>
        </w:rPr>
        <w:t>stated investment</w:t>
      </w:r>
      <w:r>
        <w:rPr>
          <w:spacing w:val="40"/>
          <w:sz w:val="21"/>
        </w:rPr>
        <w:t xml:space="preserve"> </w:t>
      </w:r>
      <w:r>
        <w:rPr>
          <w:sz w:val="21"/>
        </w:rPr>
        <w:t>objectives</w:t>
      </w:r>
    </w:p>
    <w:p w14:paraId="7E957743" w14:textId="77777777" w:rsidR="00136428" w:rsidRDefault="00136428" w:rsidP="00136428">
      <w:pPr>
        <w:pStyle w:val="ListParagraph"/>
        <w:tabs>
          <w:tab w:val="left" w:pos="842"/>
        </w:tabs>
        <w:spacing w:line="300" w:lineRule="auto"/>
        <w:ind w:left="841" w:right="170" w:firstLine="0"/>
        <w:jc w:val="both"/>
        <w:rPr>
          <w:sz w:val="21"/>
        </w:rPr>
      </w:pPr>
    </w:p>
    <w:p w14:paraId="1C4AE0AB" w14:textId="77777777" w:rsidR="00CB4EC2" w:rsidRDefault="00CB4EC2" w:rsidP="00CB4EC2">
      <w:pPr>
        <w:pStyle w:val="ListParagraph"/>
        <w:numPr>
          <w:ilvl w:val="1"/>
          <w:numId w:val="5"/>
        </w:numPr>
        <w:tabs>
          <w:tab w:val="left" w:pos="842"/>
        </w:tabs>
        <w:spacing w:line="302" w:lineRule="auto"/>
        <w:ind w:left="841" w:right="160"/>
        <w:jc w:val="both"/>
        <w:rPr>
          <w:sz w:val="21"/>
        </w:rPr>
      </w:pPr>
      <w:r>
        <w:rPr>
          <w:sz w:val="21"/>
        </w:rPr>
        <w:t>The Trustees ensure ongoing communications and engagement activities provide ample information, learning and engagement activities to encourage Scheme members to make informed</w:t>
      </w:r>
      <w:r>
        <w:rPr>
          <w:spacing w:val="28"/>
          <w:sz w:val="21"/>
        </w:rPr>
        <w:t xml:space="preserve"> </w:t>
      </w:r>
      <w:r>
        <w:rPr>
          <w:sz w:val="21"/>
        </w:rPr>
        <w:t>decision</w:t>
      </w:r>
      <w:r>
        <w:rPr>
          <w:spacing w:val="27"/>
          <w:sz w:val="21"/>
        </w:rPr>
        <w:t xml:space="preserve"> </w:t>
      </w:r>
      <w:r>
        <w:rPr>
          <w:sz w:val="21"/>
        </w:rPr>
        <w:t>and changes</w:t>
      </w:r>
      <w:r>
        <w:rPr>
          <w:spacing w:val="20"/>
          <w:sz w:val="21"/>
        </w:rPr>
        <w:t xml:space="preserve"> </w:t>
      </w:r>
      <w:r>
        <w:rPr>
          <w:sz w:val="21"/>
        </w:rPr>
        <w:t>to their</w:t>
      </w:r>
      <w:r>
        <w:rPr>
          <w:spacing w:val="29"/>
          <w:sz w:val="21"/>
        </w:rPr>
        <w:t xml:space="preserve"> </w:t>
      </w:r>
      <w:r>
        <w:rPr>
          <w:sz w:val="21"/>
        </w:rPr>
        <w:t>investment</w:t>
      </w:r>
      <w:r>
        <w:rPr>
          <w:spacing w:val="40"/>
          <w:sz w:val="21"/>
        </w:rPr>
        <w:t xml:space="preserve"> </w:t>
      </w:r>
      <w:r>
        <w:rPr>
          <w:sz w:val="21"/>
        </w:rPr>
        <w:t>options</w:t>
      </w:r>
      <w:r>
        <w:rPr>
          <w:spacing w:val="19"/>
          <w:sz w:val="21"/>
        </w:rPr>
        <w:t xml:space="preserve"> </w:t>
      </w:r>
      <w:r>
        <w:rPr>
          <w:sz w:val="21"/>
        </w:rPr>
        <w:t>and</w:t>
      </w:r>
      <w:r>
        <w:rPr>
          <w:spacing w:val="27"/>
          <w:sz w:val="21"/>
        </w:rPr>
        <w:t xml:space="preserve"> </w:t>
      </w:r>
      <w:r>
        <w:rPr>
          <w:sz w:val="21"/>
        </w:rPr>
        <w:t>retirement</w:t>
      </w:r>
      <w:r>
        <w:rPr>
          <w:spacing w:val="40"/>
          <w:sz w:val="21"/>
        </w:rPr>
        <w:t xml:space="preserve"> </w:t>
      </w:r>
      <w:r>
        <w:rPr>
          <w:sz w:val="21"/>
        </w:rPr>
        <w:t>planning,</w:t>
      </w:r>
      <w:r>
        <w:rPr>
          <w:spacing w:val="39"/>
          <w:sz w:val="21"/>
        </w:rPr>
        <w:t xml:space="preserve"> </w:t>
      </w:r>
      <w:r>
        <w:rPr>
          <w:sz w:val="21"/>
        </w:rPr>
        <w:t>if this</w:t>
      </w:r>
      <w:r>
        <w:rPr>
          <w:spacing w:val="32"/>
          <w:sz w:val="21"/>
        </w:rPr>
        <w:t xml:space="preserve"> </w:t>
      </w:r>
      <w:r>
        <w:rPr>
          <w:sz w:val="21"/>
        </w:rPr>
        <w:t>is an appropriate</w:t>
      </w:r>
      <w:r>
        <w:rPr>
          <w:spacing w:val="40"/>
          <w:sz w:val="21"/>
        </w:rPr>
        <w:t xml:space="preserve"> </w:t>
      </w:r>
      <w:r>
        <w:rPr>
          <w:sz w:val="21"/>
        </w:rPr>
        <w:t>course</w:t>
      </w:r>
      <w:r>
        <w:rPr>
          <w:spacing w:val="40"/>
          <w:sz w:val="21"/>
        </w:rPr>
        <w:t xml:space="preserve"> </w:t>
      </w:r>
      <w:r>
        <w:rPr>
          <w:sz w:val="21"/>
        </w:rPr>
        <w:t>of action to suit their circumstances.</w:t>
      </w:r>
    </w:p>
    <w:p w14:paraId="7F99CEDE" w14:textId="77777777" w:rsidR="00CB4EC2" w:rsidRPr="00194BAF" w:rsidRDefault="00CB4EC2">
      <w:pPr>
        <w:pStyle w:val="BodyText"/>
        <w:spacing w:before="197" w:line="304" w:lineRule="auto"/>
        <w:ind w:left="481" w:right="160"/>
        <w:rPr>
          <w:rFonts w:ascii="Verdana" w:eastAsia="Times New Roman" w:hAnsi="Verdana" w:cs="Times New Roman"/>
          <w:snapToGrid w:val="0"/>
          <w:color w:val="000000"/>
          <w:sz w:val="20"/>
          <w:szCs w:val="20"/>
          <w:lang w:val="en-GB"/>
        </w:rPr>
      </w:pPr>
      <w:r w:rsidRPr="00194BAF">
        <w:rPr>
          <w:rFonts w:ascii="Verdana" w:eastAsia="Times New Roman" w:hAnsi="Verdana" w:cs="Times New Roman"/>
          <w:snapToGrid w:val="0"/>
          <w:color w:val="000000"/>
          <w:sz w:val="20"/>
          <w:szCs w:val="20"/>
          <w:lang w:val="en-GB"/>
        </w:rPr>
        <w:t>Whilst the Trustees are satisfied the Scheme is providing Value for Members (for those that remain in the Scheme), the Trustees acknowledge there are some negative reasons for concluding that the Scheme does not provide optimum Value for its Members, hence the decision to transfer members and their funds, to the Aviva Master Trust. These include the following:</w:t>
      </w:r>
    </w:p>
    <w:p w14:paraId="4AA2172E" w14:textId="77777777" w:rsidR="00CB4EC2" w:rsidRDefault="00CB4EC2" w:rsidP="00CB4EC2">
      <w:pPr>
        <w:pStyle w:val="ListParagraph"/>
        <w:numPr>
          <w:ilvl w:val="1"/>
          <w:numId w:val="5"/>
        </w:numPr>
        <w:tabs>
          <w:tab w:val="left" w:pos="830"/>
        </w:tabs>
        <w:spacing w:before="188" w:line="302" w:lineRule="auto"/>
        <w:ind w:left="830" w:right="163" w:hanging="348"/>
        <w:jc w:val="both"/>
        <w:rPr>
          <w:sz w:val="21"/>
        </w:rPr>
      </w:pPr>
      <w:r>
        <w:rPr>
          <w:sz w:val="21"/>
        </w:rPr>
        <w:t>The Scheme does not offer</w:t>
      </w:r>
      <w:r>
        <w:rPr>
          <w:spacing w:val="-8"/>
          <w:sz w:val="21"/>
        </w:rPr>
        <w:t xml:space="preserve"> </w:t>
      </w:r>
      <w:r>
        <w:rPr>
          <w:sz w:val="21"/>
        </w:rPr>
        <w:t>members the ability to efficiently manage their individual</w:t>
      </w:r>
      <w:r>
        <w:rPr>
          <w:spacing w:val="40"/>
          <w:sz w:val="21"/>
        </w:rPr>
        <w:t xml:space="preserve"> </w:t>
      </w:r>
      <w:r>
        <w:rPr>
          <w:sz w:val="21"/>
        </w:rPr>
        <w:t>accounts online.</w:t>
      </w:r>
      <w:r>
        <w:rPr>
          <w:spacing w:val="40"/>
          <w:sz w:val="21"/>
        </w:rPr>
        <w:t xml:space="preserve"> </w:t>
      </w:r>
      <w:r>
        <w:rPr>
          <w:sz w:val="21"/>
        </w:rPr>
        <w:t>Whilst</w:t>
      </w:r>
      <w:r>
        <w:rPr>
          <w:spacing w:val="40"/>
          <w:sz w:val="21"/>
        </w:rPr>
        <w:t xml:space="preserve"> </w:t>
      </w:r>
      <w:r>
        <w:rPr>
          <w:sz w:val="21"/>
        </w:rPr>
        <w:t>member</w:t>
      </w:r>
      <w:r>
        <w:rPr>
          <w:spacing w:val="40"/>
          <w:sz w:val="21"/>
        </w:rPr>
        <w:t xml:space="preserve"> </w:t>
      </w:r>
      <w:r>
        <w:rPr>
          <w:sz w:val="21"/>
        </w:rPr>
        <w:t>engagement</w:t>
      </w:r>
      <w:r>
        <w:rPr>
          <w:spacing w:val="40"/>
          <w:sz w:val="21"/>
        </w:rPr>
        <w:t xml:space="preserve"> </w:t>
      </w:r>
      <w:r>
        <w:rPr>
          <w:sz w:val="21"/>
        </w:rPr>
        <w:t>with online</w:t>
      </w:r>
      <w:r>
        <w:rPr>
          <w:spacing w:val="40"/>
          <w:sz w:val="21"/>
        </w:rPr>
        <w:t xml:space="preserve"> </w:t>
      </w:r>
      <w:r>
        <w:rPr>
          <w:sz w:val="21"/>
        </w:rPr>
        <w:t>management</w:t>
      </w:r>
      <w:r>
        <w:rPr>
          <w:spacing w:val="40"/>
          <w:sz w:val="21"/>
        </w:rPr>
        <w:t xml:space="preserve"> </w:t>
      </w:r>
      <w:r>
        <w:rPr>
          <w:sz w:val="21"/>
        </w:rPr>
        <w:t>can generally</w:t>
      </w:r>
      <w:r>
        <w:rPr>
          <w:spacing w:val="40"/>
          <w:sz w:val="21"/>
        </w:rPr>
        <w:t xml:space="preserve"> </w:t>
      </w:r>
      <w:r>
        <w:rPr>
          <w:sz w:val="21"/>
        </w:rPr>
        <w:t>be</w:t>
      </w:r>
      <w:r>
        <w:rPr>
          <w:spacing w:val="40"/>
          <w:sz w:val="21"/>
        </w:rPr>
        <w:t xml:space="preserve"> </w:t>
      </w:r>
      <w:r>
        <w:rPr>
          <w:sz w:val="21"/>
        </w:rPr>
        <w:t>low, the Trustees</w:t>
      </w:r>
      <w:r>
        <w:rPr>
          <w:spacing w:val="40"/>
          <w:sz w:val="21"/>
        </w:rPr>
        <w:t xml:space="preserve"> </w:t>
      </w:r>
      <w:r>
        <w:rPr>
          <w:sz w:val="21"/>
        </w:rPr>
        <w:t>accept this</w:t>
      </w:r>
      <w:r>
        <w:rPr>
          <w:spacing w:val="40"/>
          <w:sz w:val="21"/>
        </w:rPr>
        <w:t xml:space="preserve"> </w:t>
      </w:r>
      <w:r>
        <w:rPr>
          <w:sz w:val="21"/>
        </w:rPr>
        <w:t>position</w:t>
      </w:r>
      <w:r>
        <w:rPr>
          <w:spacing w:val="40"/>
          <w:sz w:val="21"/>
        </w:rPr>
        <w:t xml:space="preserve"> </w:t>
      </w:r>
      <w:r>
        <w:rPr>
          <w:sz w:val="21"/>
        </w:rPr>
        <w:t>has</w:t>
      </w:r>
      <w:r>
        <w:rPr>
          <w:spacing w:val="40"/>
          <w:sz w:val="21"/>
        </w:rPr>
        <w:t xml:space="preserve"> </w:t>
      </w:r>
      <w:r>
        <w:rPr>
          <w:sz w:val="21"/>
        </w:rPr>
        <w:t>detracted</w:t>
      </w:r>
      <w:r>
        <w:rPr>
          <w:spacing w:val="36"/>
          <w:sz w:val="21"/>
        </w:rPr>
        <w:t xml:space="preserve"> </w:t>
      </w:r>
      <w:r>
        <w:rPr>
          <w:sz w:val="21"/>
        </w:rPr>
        <w:t>from</w:t>
      </w:r>
      <w:r>
        <w:rPr>
          <w:spacing w:val="36"/>
          <w:sz w:val="21"/>
        </w:rPr>
        <w:t xml:space="preserve"> </w:t>
      </w:r>
      <w:r>
        <w:rPr>
          <w:sz w:val="21"/>
        </w:rPr>
        <w:t>the</w:t>
      </w:r>
      <w:r>
        <w:rPr>
          <w:spacing w:val="40"/>
          <w:sz w:val="21"/>
        </w:rPr>
        <w:t xml:space="preserve"> </w:t>
      </w:r>
      <w:r>
        <w:rPr>
          <w:sz w:val="21"/>
        </w:rPr>
        <w:t>Scheme’s</w:t>
      </w:r>
      <w:r>
        <w:rPr>
          <w:spacing w:val="40"/>
          <w:sz w:val="21"/>
        </w:rPr>
        <w:t xml:space="preserve"> </w:t>
      </w:r>
      <w:r>
        <w:rPr>
          <w:sz w:val="21"/>
        </w:rPr>
        <w:t>value.</w:t>
      </w:r>
    </w:p>
    <w:p w14:paraId="4760155B" w14:textId="77777777" w:rsidR="00CB4EC2" w:rsidRDefault="00CB4EC2" w:rsidP="00CB4EC2">
      <w:pPr>
        <w:pStyle w:val="ListParagraph"/>
        <w:numPr>
          <w:ilvl w:val="1"/>
          <w:numId w:val="5"/>
        </w:numPr>
        <w:tabs>
          <w:tab w:val="left" w:pos="830"/>
        </w:tabs>
        <w:spacing w:before="196" w:line="300" w:lineRule="auto"/>
        <w:ind w:left="830" w:right="175" w:hanging="348"/>
        <w:jc w:val="both"/>
        <w:rPr>
          <w:sz w:val="21"/>
        </w:rPr>
      </w:pPr>
      <w:r>
        <w:rPr>
          <w:sz w:val="21"/>
        </w:rPr>
        <w:t>The existing communication and engagement framework and member</w:t>
      </w:r>
      <w:r>
        <w:rPr>
          <w:spacing w:val="40"/>
          <w:sz w:val="21"/>
        </w:rPr>
        <w:t xml:space="preserve"> </w:t>
      </w:r>
      <w:r>
        <w:rPr>
          <w:sz w:val="21"/>
        </w:rPr>
        <w:t>support,</w:t>
      </w:r>
      <w:r>
        <w:rPr>
          <w:spacing w:val="40"/>
          <w:sz w:val="21"/>
        </w:rPr>
        <w:t xml:space="preserve"> </w:t>
      </w:r>
      <w:r>
        <w:rPr>
          <w:sz w:val="21"/>
        </w:rPr>
        <w:t>including</w:t>
      </w:r>
      <w:r>
        <w:rPr>
          <w:spacing w:val="40"/>
          <w:sz w:val="21"/>
        </w:rPr>
        <w:t xml:space="preserve"> </w:t>
      </w:r>
      <w:r>
        <w:rPr>
          <w:sz w:val="21"/>
        </w:rPr>
        <w:t>pre and at retirement</w:t>
      </w:r>
      <w:r>
        <w:rPr>
          <w:spacing w:val="40"/>
          <w:sz w:val="21"/>
        </w:rPr>
        <w:t xml:space="preserve"> </w:t>
      </w:r>
      <w:r>
        <w:rPr>
          <w:sz w:val="21"/>
        </w:rPr>
        <w:t>support</w:t>
      </w:r>
      <w:r>
        <w:rPr>
          <w:spacing w:val="40"/>
          <w:sz w:val="21"/>
        </w:rPr>
        <w:t xml:space="preserve"> </w:t>
      </w:r>
      <w:r>
        <w:rPr>
          <w:sz w:val="21"/>
        </w:rPr>
        <w:t>is limited.</w:t>
      </w:r>
      <w:r>
        <w:rPr>
          <w:spacing w:val="80"/>
          <w:sz w:val="21"/>
        </w:rPr>
        <w:t xml:space="preserve"> </w:t>
      </w:r>
      <w:r>
        <w:rPr>
          <w:sz w:val="21"/>
        </w:rPr>
        <w:t>This</w:t>
      </w:r>
      <w:r>
        <w:rPr>
          <w:spacing w:val="28"/>
          <w:sz w:val="21"/>
        </w:rPr>
        <w:t xml:space="preserve"> </w:t>
      </w:r>
      <w:r>
        <w:rPr>
          <w:sz w:val="21"/>
        </w:rPr>
        <w:t>includes</w:t>
      </w:r>
      <w:r>
        <w:rPr>
          <w:spacing w:val="40"/>
          <w:sz w:val="21"/>
        </w:rPr>
        <w:t xml:space="preserve"> </w:t>
      </w:r>
      <w:r>
        <w:rPr>
          <w:sz w:val="21"/>
        </w:rPr>
        <w:t>both online</w:t>
      </w:r>
      <w:r>
        <w:rPr>
          <w:spacing w:val="40"/>
          <w:sz w:val="21"/>
        </w:rPr>
        <w:t xml:space="preserve"> </w:t>
      </w:r>
      <w:r>
        <w:rPr>
          <w:sz w:val="21"/>
        </w:rPr>
        <w:t>and offline support.</w:t>
      </w:r>
    </w:p>
    <w:p w14:paraId="4C200F23" w14:textId="77777777" w:rsidR="00CB4EC2" w:rsidRDefault="00CB4EC2">
      <w:pPr>
        <w:pStyle w:val="BodyText"/>
        <w:spacing w:before="5"/>
        <w:rPr>
          <w:sz w:val="17"/>
        </w:rPr>
      </w:pPr>
    </w:p>
    <w:p w14:paraId="04F18BB5" w14:textId="77777777" w:rsidR="00CB4EC2" w:rsidRDefault="00CB4EC2" w:rsidP="00CB4EC2">
      <w:pPr>
        <w:pStyle w:val="ListParagraph"/>
        <w:numPr>
          <w:ilvl w:val="1"/>
          <w:numId w:val="5"/>
        </w:numPr>
        <w:tabs>
          <w:tab w:val="left" w:pos="842"/>
        </w:tabs>
        <w:spacing w:line="302" w:lineRule="auto"/>
        <w:ind w:left="841" w:right="170"/>
        <w:jc w:val="both"/>
        <w:rPr>
          <w:sz w:val="21"/>
        </w:rPr>
      </w:pPr>
      <w:r>
        <w:rPr>
          <w:sz w:val="21"/>
        </w:rPr>
        <w:t>The Scheme</w:t>
      </w:r>
      <w:r>
        <w:rPr>
          <w:spacing w:val="35"/>
          <w:sz w:val="21"/>
        </w:rPr>
        <w:t xml:space="preserve"> </w:t>
      </w:r>
      <w:r>
        <w:rPr>
          <w:sz w:val="21"/>
        </w:rPr>
        <w:t>provides</w:t>
      </w:r>
      <w:r>
        <w:rPr>
          <w:spacing w:val="33"/>
          <w:sz w:val="21"/>
        </w:rPr>
        <w:t xml:space="preserve"> </w:t>
      </w:r>
      <w:r>
        <w:rPr>
          <w:sz w:val="21"/>
        </w:rPr>
        <w:t>a limited</w:t>
      </w:r>
      <w:r>
        <w:rPr>
          <w:spacing w:val="40"/>
          <w:sz w:val="21"/>
        </w:rPr>
        <w:t xml:space="preserve"> </w:t>
      </w:r>
      <w:r>
        <w:rPr>
          <w:sz w:val="21"/>
        </w:rPr>
        <w:t>investment</w:t>
      </w:r>
      <w:r>
        <w:rPr>
          <w:spacing w:val="40"/>
          <w:sz w:val="21"/>
        </w:rPr>
        <w:t xml:space="preserve"> </w:t>
      </w:r>
      <w:r>
        <w:rPr>
          <w:sz w:val="21"/>
        </w:rPr>
        <w:t>offering and the</w:t>
      </w:r>
      <w:r>
        <w:rPr>
          <w:spacing w:val="34"/>
          <w:sz w:val="21"/>
        </w:rPr>
        <w:t xml:space="preserve"> </w:t>
      </w:r>
      <w:r>
        <w:rPr>
          <w:sz w:val="21"/>
        </w:rPr>
        <w:t>current</w:t>
      </w:r>
      <w:r>
        <w:rPr>
          <w:spacing w:val="33"/>
          <w:sz w:val="21"/>
        </w:rPr>
        <w:t xml:space="preserve"> </w:t>
      </w:r>
      <w:r>
        <w:rPr>
          <w:sz w:val="21"/>
        </w:rPr>
        <w:t>investment</w:t>
      </w:r>
      <w:r>
        <w:rPr>
          <w:spacing w:val="40"/>
          <w:sz w:val="21"/>
        </w:rPr>
        <w:t xml:space="preserve"> </w:t>
      </w:r>
      <w:r>
        <w:rPr>
          <w:sz w:val="21"/>
        </w:rPr>
        <w:t>offering does not specifically</w:t>
      </w:r>
      <w:r>
        <w:rPr>
          <w:spacing w:val="29"/>
          <w:sz w:val="21"/>
        </w:rPr>
        <w:t xml:space="preserve"> </w:t>
      </w:r>
      <w:r>
        <w:rPr>
          <w:sz w:val="21"/>
        </w:rPr>
        <w:t>cater</w:t>
      </w:r>
      <w:r>
        <w:rPr>
          <w:spacing w:val="24"/>
          <w:sz w:val="21"/>
        </w:rPr>
        <w:t xml:space="preserve"> </w:t>
      </w:r>
      <w:r>
        <w:rPr>
          <w:sz w:val="21"/>
        </w:rPr>
        <w:t>for</w:t>
      </w:r>
      <w:r>
        <w:rPr>
          <w:spacing w:val="-7"/>
          <w:sz w:val="21"/>
        </w:rPr>
        <w:t xml:space="preserve"> </w:t>
      </w:r>
      <w:r>
        <w:rPr>
          <w:sz w:val="21"/>
        </w:rPr>
        <w:t>the</w:t>
      </w:r>
      <w:r>
        <w:rPr>
          <w:spacing w:val="28"/>
          <w:sz w:val="21"/>
        </w:rPr>
        <w:t xml:space="preserve"> </w:t>
      </w:r>
      <w:r>
        <w:rPr>
          <w:sz w:val="21"/>
        </w:rPr>
        <w:t>‘freedom</w:t>
      </w:r>
      <w:r>
        <w:rPr>
          <w:spacing w:val="21"/>
          <w:sz w:val="21"/>
        </w:rPr>
        <w:t xml:space="preserve"> </w:t>
      </w:r>
      <w:r>
        <w:rPr>
          <w:sz w:val="21"/>
        </w:rPr>
        <w:t>and</w:t>
      </w:r>
      <w:r>
        <w:rPr>
          <w:spacing w:val="20"/>
          <w:sz w:val="21"/>
        </w:rPr>
        <w:t xml:space="preserve"> </w:t>
      </w:r>
      <w:r>
        <w:rPr>
          <w:sz w:val="21"/>
        </w:rPr>
        <w:t>choice in</w:t>
      </w:r>
      <w:r>
        <w:rPr>
          <w:spacing w:val="20"/>
          <w:sz w:val="21"/>
        </w:rPr>
        <w:t xml:space="preserve"> </w:t>
      </w:r>
      <w:r>
        <w:rPr>
          <w:sz w:val="21"/>
        </w:rPr>
        <w:t>pension’</w:t>
      </w:r>
      <w:r>
        <w:rPr>
          <w:spacing w:val="35"/>
          <w:sz w:val="21"/>
        </w:rPr>
        <w:t xml:space="preserve"> </w:t>
      </w:r>
      <w:r>
        <w:rPr>
          <w:sz w:val="21"/>
        </w:rPr>
        <w:t>‘flexibilities’</w:t>
      </w:r>
      <w:r>
        <w:rPr>
          <w:spacing w:val="35"/>
          <w:sz w:val="21"/>
        </w:rPr>
        <w:t xml:space="preserve"> </w:t>
      </w:r>
      <w:r>
        <w:rPr>
          <w:sz w:val="21"/>
        </w:rPr>
        <w:t>introduced</w:t>
      </w:r>
      <w:r>
        <w:rPr>
          <w:spacing w:val="40"/>
          <w:sz w:val="21"/>
        </w:rPr>
        <w:t xml:space="preserve"> </w:t>
      </w:r>
      <w:r>
        <w:rPr>
          <w:sz w:val="21"/>
        </w:rPr>
        <w:t>in</w:t>
      </w:r>
      <w:r>
        <w:rPr>
          <w:spacing w:val="20"/>
          <w:sz w:val="21"/>
        </w:rPr>
        <w:t xml:space="preserve"> </w:t>
      </w:r>
      <w:r>
        <w:rPr>
          <w:sz w:val="21"/>
        </w:rPr>
        <w:t>2015.</w:t>
      </w:r>
    </w:p>
    <w:p w14:paraId="41895800" w14:textId="77777777" w:rsidR="00CB4EC2" w:rsidRPr="002F0B5D" w:rsidRDefault="00CB4EC2">
      <w:pPr>
        <w:pStyle w:val="BodyText"/>
        <w:spacing w:before="195" w:line="285" w:lineRule="auto"/>
        <w:ind w:left="121" w:right="160"/>
        <w:rPr>
          <w:rFonts w:ascii="Verdana" w:eastAsia="Times New Roman" w:hAnsi="Verdana" w:cs="Times New Roman"/>
          <w:snapToGrid w:val="0"/>
          <w:color w:val="000000"/>
          <w:sz w:val="20"/>
          <w:szCs w:val="20"/>
          <w:lang w:val="en-GB"/>
        </w:rPr>
      </w:pPr>
      <w:r w:rsidRPr="002F0B5D">
        <w:rPr>
          <w:rFonts w:ascii="Verdana" w:eastAsia="Times New Roman" w:hAnsi="Verdana" w:cs="Times New Roman"/>
          <w:snapToGrid w:val="0"/>
          <w:color w:val="000000"/>
          <w:sz w:val="20"/>
          <w:szCs w:val="20"/>
          <w:lang w:val="en-GB"/>
        </w:rPr>
        <w:t>It is for these and other reasons that the previous Trustee Boards concluded that a change to the Scheme, from its current form into a newer, more flexible product was considered appropriate, was in members best interests and ultimately provides better Value for Members. The current Trustee Board are in the process of discharging the remaining DC liabilities in advance of the next scheme year-end date. It is recognized that all DC liabilities were intended to be discharged at the time of the transfer to the Aviva Master Trust.</w:t>
      </w:r>
    </w:p>
    <w:p w14:paraId="1864E556" w14:textId="77777777" w:rsidR="00CB4EC2" w:rsidRDefault="00CB4EC2">
      <w:pPr>
        <w:spacing w:line="285" w:lineRule="auto"/>
        <w:jc w:val="both"/>
      </w:pPr>
    </w:p>
    <w:p w14:paraId="42ACA53A" w14:textId="77777777" w:rsidR="00136428" w:rsidRDefault="00136428">
      <w:pPr>
        <w:spacing w:line="285" w:lineRule="auto"/>
        <w:jc w:val="both"/>
      </w:pPr>
    </w:p>
    <w:p w14:paraId="0E14345F" w14:textId="77777777" w:rsidR="00136428" w:rsidRDefault="00136428">
      <w:pPr>
        <w:spacing w:line="285" w:lineRule="auto"/>
        <w:jc w:val="both"/>
      </w:pPr>
    </w:p>
    <w:p w14:paraId="3AA1C0F5" w14:textId="77777777" w:rsidR="00136428" w:rsidRDefault="00136428">
      <w:pPr>
        <w:spacing w:line="285" w:lineRule="auto"/>
        <w:jc w:val="both"/>
      </w:pPr>
    </w:p>
    <w:p w14:paraId="0BA47C44" w14:textId="77777777" w:rsidR="00136428" w:rsidRDefault="00136428">
      <w:pPr>
        <w:spacing w:line="285" w:lineRule="auto"/>
        <w:jc w:val="both"/>
      </w:pPr>
    </w:p>
    <w:p w14:paraId="6E94F5E6" w14:textId="77777777" w:rsidR="00136428" w:rsidRDefault="00136428">
      <w:pPr>
        <w:spacing w:line="285" w:lineRule="auto"/>
        <w:jc w:val="both"/>
      </w:pPr>
    </w:p>
    <w:p w14:paraId="32EEAF53" w14:textId="77777777" w:rsidR="00722093" w:rsidRDefault="00722093" w:rsidP="00722093">
      <w:pPr>
        <w:pStyle w:val="Heading1"/>
        <w:jc w:val="both"/>
      </w:pPr>
      <w:r>
        <w:rPr>
          <w:color w:val="365F91"/>
        </w:rPr>
        <w:t>Appendix</w:t>
      </w:r>
      <w:r>
        <w:rPr>
          <w:color w:val="365F91"/>
          <w:spacing w:val="-16"/>
        </w:rPr>
        <w:t xml:space="preserve"> </w:t>
      </w:r>
      <w:r>
        <w:rPr>
          <w:color w:val="365F91"/>
        </w:rPr>
        <w:t>B:</w:t>
      </w:r>
      <w:r>
        <w:rPr>
          <w:color w:val="365F91"/>
          <w:spacing w:val="12"/>
        </w:rPr>
        <w:t xml:space="preserve"> </w:t>
      </w:r>
      <w:r>
        <w:rPr>
          <w:color w:val="365F91"/>
        </w:rPr>
        <w:t>Member</w:t>
      </w:r>
      <w:r>
        <w:rPr>
          <w:color w:val="365F91"/>
          <w:spacing w:val="-6"/>
        </w:rPr>
        <w:t xml:space="preserve"> </w:t>
      </w:r>
      <w:r>
        <w:rPr>
          <w:color w:val="365F91"/>
        </w:rPr>
        <w:t>Charges</w:t>
      </w:r>
      <w:r>
        <w:rPr>
          <w:color w:val="365F91"/>
          <w:spacing w:val="-17"/>
        </w:rPr>
        <w:t xml:space="preserve"> </w:t>
      </w:r>
      <w:r>
        <w:rPr>
          <w:color w:val="365F91"/>
        </w:rPr>
        <w:t>and</w:t>
      </w:r>
      <w:r>
        <w:rPr>
          <w:color w:val="365F91"/>
          <w:spacing w:val="-4"/>
        </w:rPr>
        <w:t xml:space="preserve"> </w:t>
      </w:r>
      <w:r>
        <w:rPr>
          <w:color w:val="365F91"/>
        </w:rPr>
        <w:t>Transaction</w:t>
      </w:r>
      <w:r>
        <w:rPr>
          <w:color w:val="365F91"/>
          <w:spacing w:val="-5"/>
        </w:rPr>
        <w:t xml:space="preserve"> </w:t>
      </w:r>
      <w:r>
        <w:rPr>
          <w:color w:val="365F91"/>
          <w:spacing w:val="-2"/>
        </w:rPr>
        <w:t>Costs</w:t>
      </w:r>
    </w:p>
    <w:p w14:paraId="09C8E337" w14:textId="77777777" w:rsidR="00722093" w:rsidRDefault="00722093" w:rsidP="00722093">
      <w:pPr>
        <w:pStyle w:val="BodyText"/>
        <w:spacing w:before="279" w:line="285" w:lineRule="auto"/>
        <w:ind w:left="121" w:right="164"/>
      </w:pPr>
      <w:r>
        <w:t>The</w:t>
      </w:r>
      <w:r>
        <w:rPr>
          <w:spacing w:val="23"/>
        </w:rPr>
        <w:t xml:space="preserve"> </w:t>
      </w:r>
      <w:r>
        <w:t>Employer</w:t>
      </w:r>
      <w:r>
        <w:rPr>
          <w:spacing w:val="40"/>
        </w:rPr>
        <w:t xml:space="preserve"> </w:t>
      </w:r>
      <w:r>
        <w:t>has</w:t>
      </w:r>
      <w:r>
        <w:rPr>
          <w:spacing w:val="21"/>
        </w:rPr>
        <w:t xml:space="preserve"> </w:t>
      </w:r>
      <w:r>
        <w:t>met</w:t>
      </w:r>
      <w:r>
        <w:rPr>
          <w:spacing w:val="22"/>
        </w:rPr>
        <w:t xml:space="preserve"> </w:t>
      </w:r>
      <w:r>
        <w:t>all</w:t>
      </w:r>
      <w:r>
        <w:rPr>
          <w:spacing w:val="20"/>
        </w:rPr>
        <w:t xml:space="preserve"> </w:t>
      </w:r>
      <w:r>
        <w:t>charges</w:t>
      </w:r>
      <w:r>
        <w:rPr>
          <w:spacing w:val="22"/>
        </w:rPr>
        <w:t xml:space="preserve"> </w:t>
      </w:r>
      <w:r>
        <w:t>applicable</w:t>
      </w:r>
      <w:r>
        <w:rPr>
          <w:spacing w:val="36"/>
        </w:rPr>
        <w:t xml:space="preserve"> </w:t>
      </w:r>
      <w:r>
        <w:t>to</w:t>
      </w:r>
      <w:r>
        <w:rPr>
          <w:spacing w:val="15"/>
        </w:rPr>
        <w:t xml:space="preserve"> </w:t>
      </w:r>
      <w:r>
        <w:t>the</w:t>
      </w:r>
      <w:r>
        <w:rPr>
          <w:spacing w:val="36"/>
        </w:rPr>
        <w:t xml:space="preserve"> </w:t>
      </w:r>
      <w:r>
        <w:t>Scheme</w:t>
      </w:r>
      <w:r>
        <w:rPr>
          <w:spacing w:val="36"/>
        </w:rPr>
        <w:t xml:space="preserve"> </w:t>
      </w:r>
      <w:r>
        <w:t>in</w:t>
      </w:r>
      <w:r>
        <w:rPr>
          <w:spacing w:val="15"/>
        </w:rPr>
        <w:t xml:space="preserve"> </w:t>
      </w:r>
      <w:r>
        <w:t>respect</w:t>
      </w:r>
      <w:r>
        <w:rPr>
          <w:spacing w:val="35"/>
        </w:rPr>
        <w:t xml:space="preserve"> </w:t>
      </w:r>
      <w:r>
        <w:t>of</w:t>
      </w:r>
      <w:r>
        <w:rPr>
          <w:spacing w:val="15"/>
        </w:rPr>
        <w:t xml:space="preserve"> </w:t>
      </w:r>
      <w:r>
        <w:t>administration,</w:t>
      </w:r>
      <w:r>
        <w:rPr>
          <w:spacing w:val="40"/>
        </w:rPr>
        <w:t xml:space="preserve"> </w:t>
      </w:r>
      <w:r>
        <w:t>the</w:t>
      </w:r>
      <w:r>
        <w:rPr>
          <w:spacing w:val="22"/>
        </w:rPr>
        <w:t xml:space="preserve"> </w:t>
      </w:r>
      <w:r>
        <w:t>running of the Trustee Board and the cost of advice, and therefore these costs have no bearing on member charging.</w:t>
      </w:r>
      <w:r>
        <w:rPr>
          <w:spacing w:val="25"/>
        </w:rPr>
        <w:t xml:space="preserve"> </w:t>
      </w:r>
      <w:r>
        <w:t>The</w:t>
      </w:r>
      <w:r>
        <w:rPr>
          <w:spacing w:val="34"/>
        </w:rPr>
        <w:t xml:space="preserve"> </w:t>
      </w:r>
      <w:r>
        <w:t>only</w:t>
      </w:r>
      <w:r>
        <w:rPr>
          <w:spacing w:val="31"/>
        </w:rPr>
        <w:t xml:space="preserve"> </w:t>
      </w:r>
      <w:r>
        <w:t>costs borne</w:t>
      </w:r>
      <w:r>
        <w:rPr>
          <w:spacing w:val="40"/>
        </w:rPr>
        <w:t xml:space="preserve"> </w:t>
      </w:r>
      <w:r>
        <w:t>by</w:t>
      </w:r>
      <w:r>
        <w:rPr>
          <w:spacing w:val="31"/>
        </w:rPr>
        <w:t xml:space="preserve"> </w:t>
      </w:r>
      <w:r>
        <w:t>the</w:t>
      </w:r>
      <w:r>
        <w:rPr>
          <w:spacing w:val="34"/>
        </w:rPr>
        <w:t xml:space="preserve"> </w:t>
      </w:r>
      <w:r>
        <w:t>members</w:t>
      </w:r>
      <w:r>
        <w:rPr>
          <w:spacing w:val="40"/>
        </w:rPr>
        <w:t xml:space="preserve"> </w:t>
      </w:r>
      <w:r>
        <w:t>are the</w:t>
      </w:r>
      <w:r>
        <w:rPr>
          <w:spacing w:val="34"/>
        </w:rPr>
        <w:t xml:space="preserve"> </w:t>
      </w:r>
      <w:r>
        <w:t>investment</w:t>
      </w:r>
      <w:r>
        <w:rPr>
          <w:spacing w:val="40"/>
        </w:rPr>
        <w:t xml:space="preserve"> </w:t>
      </w:r>
      <w:r>
        <w:t>management</w:t>
      </w:r>
      <w:r>
        <w:rPr>
          <w:spacing w:val="40"/>
        </w:rPr>
        <w:t xml:space="preserve"> </w:t>
      </w:r>
      <w:r>
        <w:t>fees.</w:t>
      </w:r>
    </w:p>
    <w:p w14:paraId="7AC16335" w14:textId="77777777" w:rsidR="00722093" w:rsidRDefault="00722093" w:rsidP="00722093">
      <w:pPr>
        <w:pStyle w:val="BodyText"/>
        <w:spacing w:before="5"/>
        <w:rPr>
          <w:sz w:val="17"/>
        </w:rPr>
      </w:pPr>
    </w:p>
    <w:p w14:paraId="6807EB3A" w14:textId="77777777" w:rsidR="00722093" w:rsidRDefault="00722093" w:rsidP="00722093">
      <w:pPr>
        <w:spacing w:line="280" w:lineRule="auto"/>
        <w:ind w:left="121" w:right="155"/>
        <w:jc w:val="both"/>
        <w:rPr>
          <w:b/>
          <w:sz w:val="21"/>
        </w:rPr>
      </w:pPr>
      <w:r>
        <w:rPr>
          <w:b/>
          <w:sz w:val="21"/>
        </w:rPr>
        <w:t>Charges and transaction costs for funds</w:t>
      </w:r>
      <w:r>
        <w:rPr>
          <w:b/>
          <w:spacing w:val="-3"/>
          <w:sz w:val="21"/>
        </w:rPr>
        <w:t xml:space="preserve"> </w:t>
      </w:r>
      <w:r>
        <w:rPr>
          <w:b/>
          <w:sz w:val="21"/>
        </w:rPr>
        <w:t>within</w:t>
      </w:r>
      <w:r>
        <w:rPr>
          <w:b/>
          <w:spacing w:val="40"/>
          <w:sz w:val="21"/>
        </w:rPr>
        <w:t xml:space="preserve"> </w:t>
      </w:r>
      <w:r>
        <w:rPr>
          <w:b/>
          <w:sz w:val="21"/>
        </w:rPr>
        <w:t>the default investment strategy for the Scheme year ending 30 September 2024:</w:t>
      </w:r>
    </w:p>
    <w:p w14:paraId="12D7FD65" w14:textId="77777777" w:rsidR="00722093" w:rsidRDefault="00722093" w:rsidP="00722093">
      <w:pPr>
        <w:pStyle w:val="BodyText"/>
        <w:spacing w:before="5" w:after="1"/>
        <w:rPr>
          <w:b/>
          <w:sz w:val="16"/>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9"/>
        <w:gridCol w:w="1850"/>
        <w:gridCol w:w="1982"/>
      </w:tblGrid>
      <w:tr w:rsidR="00722093" w14:paraId="5951E68E" w14:textId="77777777" w:rsidTr="00815F36">
        <w:trPr>
          <w:trHeight w:val="633"/>
        </w:trPr>
        <w:tc>
          <w:tcPr>
            <w:tcW w:w="5249" w:type="dxa"/>
          </w:tcPr>
          <w:p w14:paraId="0320BFB2" w14:textId="77777777" w:rsidR="00722093" w:rsidRDefault="00722093" w:rsidP="00815F36">
            <w:pPr>
              <w:pStyle w:val="TableParagraph"/>
              <w:spacing w:before="11"/>
              <w:rPr>
                <w:b/>
                <w:sz w:val="17"/>
              </w:rPr>
            </w:pPr>
          </w:p>
          <w:p w14:paraId="1A66C564" w14:textId="77777777" w:rsidR="00722093" w:rsidRDefault="00722093" w:rsidP="00815F36">
            <w:pPr>
              <w:pStyle w:val="TableParagraph"/>
              <w:ind w:left="112"/>
              <w:rPr>
                <w:b/>
                <w:sz w:val="21"/>
              </w:rPr>
            </w:pPr>
            <w:r>
              <w:rPr>
                <w:b/>
                <w:sz w:val="21"/>
              </w:rPr>
              <w:t>Fund</w:t>
            </w:r>
            <w:r>
              <w:rPr>
                <w:b/>
                <w:spacing w:val="15"/>
                <w:sz w:val="21"/>
              </w:rPr>
              <w:t xml:space="preserve"> </w:t>
            </w:r>
            <w:r>
              <w:rPr>
                <w:b/>
                <w:spacing w:val="-4"/>
                <w:sz w:val="21"/>
              </w:rPr>
              <w:t>Name</w:t>
            </w:r>
          </w:p>
        </w:tc>
        <w:tc>
          <w:tcPr>
            <w:tcW w:w="1850" w:type="dxa"/>
          </w:tcPr>
          <w:p w14:paraId="73AF49DF" w14:textId="77777777" w:rsidR="00722093" w:rsidRDefault="00722093" w:rsidP="00815F36">
            <w:pPr>
              <w:pStyle w:val="TableParagraph"/>
              <w:spacing w:before="50"/>
              <w:ind w:left="557"/>
              <w:rPr>
                <w:b/>
                <w:sz w:val="21"/>
              </w:rPr>
            </w:pPr>
            <w:r>
              <w:rPr>
                <w:b/>
                <w:spacing w:val="-2"/>
                <w:sz w:val="21"/>
              </w:rPr>
              <w:t>Charges</w:t>
            </w:r>
          </w:p>
          <w:p w14:paraId="26B1D7DD" w14:textId="77777777" w:rsidR="00722093" w:rsidRDefault="00722093" w:rsidP="00815F36">
            <w:pPr>
              <w:pStyle w:val="TableParagraph"/>
              <w:spacing w:before="21"/>
              <w:ind w:left="425"/>
              <w:rPr>
                <w:b/>
                <w:sz w:val="21"/>
              </w:rPr>
            </w:pPr>
            <w:r>
              <w:rPr>
                <w:b/>
                <w:sz w:val="21"/>
              </w:rPr>
              <w:t>p.a.</w:t>
            </w:r>
            <w:r>
              <w:rPr>
                <w:b/>
                <w:spacing w:val="15"/>
                <w:sz w:val="21"/>
              </w:rPr>
              <w:t xml:space="preserve"> </w:t>
            </w:r>
            <w:r>
              <w:rPr>
                <w:b/>
                <w:spacing w:val="-2"/>
                <w:sz w:val="21"/>
              </w:rPr>
              <w:t>(TER*)</w:t>
            </w:r>
          </w:p>
        </w:tc>
        <w:tc>
          <w:tcPr>
            <w:tcW w:w="1982" w:type="dxa"/>
          </w:tcPr>
          <w:p w14:paraId="0FB309D6" w14:textId="77777777" w:rsidR="00722093" w:rsidRDefault="00722093" w:rsidP="00815F36">
            <w:pPr>
              <w:pStyle w:val="TableParagraph"/>
              <w:spacing w:before="50"/>
              <w:ind w:left="444" w:right="484"/>
              <w:rPr>
                <w:b/>
                <w:sz w:val="21"/>
              </w:rPr>
            </w:pPr>
            <w:r>
              <w:rPr>
                <w:b/>
                <w:spacing w:val="-2"/>
                <w:sz w:val="21"/>
              </w:rPr>
              <w:t>Transaction</w:t>
            </w:r>
          </w:p>
          <w:p w14:paraId="628D1455" w14:textId="77777777" w:rsidR="00722093" w:rsidRDefault="00722093" w:rsidP="00815F36">
            <w:pPr>
              <w:pStyle w:val="TableParagraph"/>
              <w:spacing w:before="69" w:line="238" w:lineRule="exact"/>
              <w:ind w:left="444" w:right="478"/>
              <w:rPr>
                <w:b/>
                <w:sz w:val="21"/>
              </w:rPr>
            </w:pPr>
            <w:r>
              <w:rPr>
                <w:b/>
                <w:spacing w:val="-2"/>
                <w:sz w:val="21"/>
              </w:rPr>
              <w:t>Costs**</w:t>
            </w:r>
          </w:p>
        </w:tc>
      </w:tr>
      <w:tr w:rsidR="00722093" w14:paraId="056CD339" w14:textId="77777777" w:rsidTr="00815F36">
        <w:trPr>
          <w:trHeight w:val="309"/>
        </w:trPr>
        <w:tc>
          <w:tcPr>
            <w:tcW w:w="5249" w:type="dxa"/>
          </w:tcPr>
          <w:p w14:paraId="3606C215" w14:textId="77777777" w:rsidR="00722093" w:rsidRDefault="00722093" w:rsidP="00815F36">
            <w:pPr>
              <w:pStyle w:val="TableParagraph"/>
              <w:spacing w:before="50" w:line="239" w:lineRule="exact"/>
              <w:ind w:left="112"/>
              <w:rPr>
                <w:sz w:val="21"/>
              </w:rPr>
            </w:pPr>
            <w:r>
              <w:rPr>
                <w:sz w:val="21"/>
              </w:rPr>
              <w:t>LGIM</w:t>
            </w:r>
            <w:r>
              <w:rPr>
                <w:spacing w:val="4"/>
                <w:sz w:val="21"/>
              </w:rPr>
              <w:t xml:space="preserve"> </w:t>
            </w:r>
            <w:r>
              <w:rPr>
                <w:sz w:val="21"/>
              </w:rPr>
              <w:t>Diversified</w:t>
            </w:r>
            <w:r>
              <w:rPr>
                <w:spacing w:val="35"/>
                <w:sz w:val="21"/>
              </w:rPr>
              <w:t xml:space="preserve"> </w:t>
            </w:r>
            <w:r>
              <w:rPr>
                <w:spacing w:val="-4"/>
                <w:sz w:val="21"/>
              </w:rPr>
              <w:t>Fund</w:t>
            </w:r>
          </w:p>
        </w:tc>
        <w:tc>
          <w:tcPr>
            <w:tcW w:w="1850" w:type="dxa"/>
          </w:tcPr>
          <w:p w14:paraId="3C507A11" w14:textId="77777777" w:rsidR="00722093" w:rsidRDefault="00722093" w:rsidP="00815F36">
            <w:pPr>
              <w:pStyle w:val="TableParagraph"/>
              <w:spacing w:before="50" w:line="239" w:lineRule="exact"/>
              <w:ind w:left="581"/>
              <w:rPr>
                <w:sz w:val="21"/>
              </w:rPr>
            </w:pPr>
            <w:r>
              <w:rPr>
                <w:sz w:val="21"/>
                <w:szCs w:val="21"/>
              </w:rPr>
              <w:t>0.3302%</w:t>
            </w:r>
          </w:p>
        </w:tc>
        <w:tc>
          <w:tcPr>
            <w:tcW w:w="1982" w:type="dxa"/>
          </w:tcPr>
          <w:p w14:paraId="7667C13A" w14:textId="77777777" w:rsidR="00722093" w:rsidRDefault="00722093" w:rsidP="00815F36">
            <w:pPr>
              <w:pStyle w:val="TableParagraph"/>
              <w:spacing w:before="50" w:line="239" w:lineRule="exact"/>
              <w:ind w:left="605"/>
              <w:rPr>
                <w:sz w:val="21"/>
              </w:rPr>
            </w:pPr>
            <w:r>
              <w:rPr>
                <w:sz w:val="21"/>
                <w:szCs w:val="21"/>
              </w:rPr>
              <w:t>0.0016%</w:t>
            </w:r>
          </w:p>
        </w:tc>
      </w:tr>
      <w:tr w:rsidR="00722093" w14:paraId="09AAB668" w14:textId="77777777" w:rsidTr="00815F36">
        <w:trPr>
          <w:trHeight w:val="308"/>
        </w:trPr>
        <w:tc>
          <w:tcPr>
            <w:tcW w:w="5249" w:type="dxa"/>
          </w:tcPr>
          <w:p w14:paraId="3AEFDCA4" w14:textId="77777777" w:rsidR="00722093" w:rsidRDefault="00722093" w:rsidP="00815F36">
            <w:pPr>
              <w:pStyle w:val="TableParagraph"/>
              <w:spacing w:before="50" w:line="238" w:lineRule="exact"/>
              <w:ind w:left="112"/>
              <w:rPr>
                <w:sz w:val="21"/>
              </w:rPr>
            </w:pPr>
            <w:r>
              <w:rPr>
                <w:sz w:val="21"/>
              </w:rPr>
              <w:t>LGIM</w:t>
            </w:r>
            <w:r>
              <w:rPr>
                <w:spacing w:val="4"/>
                <w:sz w:val="21"/>
              </w:rPr>
              <w:t xml:space="preserve"> </w:t>
            </w:r>
            <w:r>
              <w:rPr>
                <w:sz w:val="21"/>
              </w:rPr>
              <w:t>Pre-Retirement</w:t>
            </w:r>
            <w:r>
              <w:rPr>
                <w:spacing w:val="52"/>
                <w:sz w:val="21"/>
              </w:rPr>
              <w:t xml:space="preserve"> </w:t>
            </w:r>
            <w:r>
              <w:rPr>
                <w:spacing w:val="-4"/>
                <w:sz w:val="21"/>
              </w:rPr>
              <w:t>Fund</w:t>
            </w:r>
          </w:p>
        </w:tc>
        <w:tc>
          <w:tcPr>
            <w:tcW w:w="1850" w:type="dxa"/>
          </w:tcPr>
          <w:p w14:paraId="1EF05C7E" w14:textId="77777777" w:rsidR="00722093" w:rsidRDefault="00722093" w:rsidP="00815F36">
            <w:pPr>
              <w:pStyle w:val="TableParagraph"/>
              <w:spacing w:before="50" w:line="238" w:lineRule="exact"/>
              <w:ind w:left="581"/>
              <w:rPr>
                <w:sz w:val="21"/>
              </w:rPr>
            </w:pPr>
            <w:r>
              <w:rPr>
                <w:sz w:val="21"/>
                <w:szCs w:val="21"/>
              </w:rPr>
              <w:t>0.1507%</w:t>
            </w:r>
          </w:p>
        </w:tc>
        <w:tc>
          <w:tcPr>
            <w:tcW w:w="1982" w:type="dxa"/>
          </w:tcPr>
          <w:p w14:paraId="06190A3F" w14:textId="77777777" w:rsidR="00722093" w:rsidRDefault="00722093" w:rsidP="00815F36">
            <w:pPr>
              <w:pStyle w:val="TableParagraph"/>
              <w:spacing w:before="50" w:line="238" w:lineRule="exact"/>
              <w:ind w:left="641"/>
              <w:rPr>
                <w:sz w:val="21"/>
              </w:rPr>
            </w:pPr>
            <w:r>
              <w:rPr>
                <w:sz w:val="21"/>
                <w:szCs w:val="21"/>
              </w:rPr>
              <w:t>-0.0662%</w:t>
            </w:r>
          </w:p>
        </w:tc>
      </w:tr>
      <w:tr w:rsidR="00722093" w14:paraId="68DC7A06" w14:textId="77777777" w:rsidTr="00815F36">
        <w:trPr>
          <w:trHeight w:val="309"/>
        </w:trPr>
        <w:tc>
          <w:tcPr>
            <w:tcW w:w="5249" w:type="dxa"/>
          </w:tcPr>
          <w:p w14:paraId="75246B00" w14:textId="77777777" w:rsidR="00722093" w:rsidRDefault="00722093" w:rsidP="00815F36">
            <w:pPr>
              <w:pStyle w:val="TableParagraph"/>
              <w:spacing w:before="50" w:line="238" w:lineRule="exact"/>
              <w:ind w:left="112"/>
              <w:rPr>
                <w:sz w:val="21"/>
              </w:rPr>
            </w:pPr>
            <w:r>
              <w:rPr>
                <w:sz w:val="21"/>
              </w:rPr>
              <w:t>LGIM</w:t>
            </w:r>
            <w:r>
              <w:rPr>
                <w:spacing w:val="8"/>
                <w:sz w:val="21"/>
              </w:rPr>
              <w:t xml:space="preserve"> </w:t>
            </w:r>
            <w:r>
              <w:rPr>
                <w:sz w:val="21"/>
              </w:rPr>
              <w:t>Cash</w:t>
            </w:r>
            <w:r>
              <w:rPr>
                <w:spacing w:val="23"/>
                <w:sz w:val="21"/>
              </w:rPr>
              <w:t xml:space="preserve"> </w:t>
            </w:r>
            <w:r>
              <w:rPr>
                <w:spacing w:val="-4"/>
                <w:sz w:val="21"/>
              </w:rPr>
              <w:t>Fund</w:t>
            </w:r>
          </w:p>
        </w:tc>
        <w:tc>
          <w:tcPr>
            <w:tcW w:w="1850" w:type="dxa"/>
          </w:tcPr>
          <w:p w14:paraId="1129DA2F" w14:textId="77777777" w:rsidR="00722093" w:rsidRDefault="00722093" w:rsidP="00815F36">
            <w:pPr>
              <w:pStyle w:val="TableParagraph"/>
              <w:spacing w:before="50" w:line="238" w:lineRule="exact"/>
              <w:ind w:left="581"/>
              <w:rPr>
                <w:sz w:val="21"/>
              </w:rPr>
            </w:pPr>
            <w:r>
              <w:rPr>
                <w:sz w:val="21"/>
                <w:szCs w:val="21"/>
              </w:rPr>
              <w:t>0.1248%</w:t>
            </w:r>
          </w:p>
        </w:tc>
        <w:tc>
          <w:tcPr>
            <w:tcW w:w="1982" w:type="dxa"/>
          </w:tcPr>
          <w:p w14:paraId="0DA4083B" w14:textId="77777777" w:rsidR="00722093" w:rsidRDefault="00722093" w:rsidP="00815F36">
            <w:pPr>
              <w:pStyle w:val="TableParagraph"/>
              <w:spacing w:before="50" w:line="238" w:lineRule="exact"/>
              <w:ind w:left="641"/>
              <w:rPr>
                <w:sz w:val="21"/>
              </w:rPr>
            </w:pPr>
            <w:r>
              <w:rPr>
                <w:sz w:val="21"/>
                <w:szCs w:val="21"/>
              </w:rPr>
              <w:t>0.0793%</w:t>
            </w:r>
          </w:p>
        </w:tc>
      </w:tr>
    </w:tbl>
    <w:p w14:paraId="6D423A07" w14:textId="77777777" w:rsidR="00722093" w:rsidRDefault="00722093" w:rsidP="00722093">
      <w:pPr>
        <w:pStyle w:val="BodyText"/>
        <w:rPr>
          <w:b/>
          <w:sz w:val="22"/>
        </w:rPr>
      </w:pPr>
    </w:p>
    <w:p w14:paraId="20B9166E" w14:textId="77777777" w:rsidR="00722093" w:rsidRDefault="00722093" w:rsidP="00722093">
      <w:pPr>
        <w:pStyle w:val="BodyText"/>
        <w:spacing w:before="7"/>
        <w:rPr>
          <w:b/>
        </w:rPr>
      </w:pPr>
    </w:p>
    <w:p w14:paraId="779E4569" w14:textId="77777777" w:rsidR="00722093" w:rsidRDefault="00722093" w:rsidP="00722093">
      <w:pPr>
        <w:spacing w:line="268" w:lineRule="auto"/>
        <w:ind w:left="121" w:right="165"/>
        <w:jc w:val="both"/>
        <w:rPr>
          <w:b/>
          <w:sz w:val="21"/>
        </w:rPr>
      </w:pPr>
      <w:r>
        <w:rPr>
          <w:b/>
          <w:sz w:val="21"/>
        </w:rPr>
        <w:t>Charges and transaction</w:t>
      </w:r>
      <w:r>
        <w:rPr>
          <w:b/>
          <w:spacing w:val="35"/>
          <w:sz w:val="21"/>
        </w:rPr>
        <w:t xml:space="preserve"> </w:t>
      </w:r>
      <w:r>
        <w:rPr>
          <w:b/>
          <w:sz w:val="21"/>
        </w:rPr>
        <w:t>costs for</w:t>
      </w:r>
      <w:r>
        <w:rPr>
          <w:b/>
          <w:spacing w:val="-8"/>
          <w:sz w:val="21"/>
        </w:rPr>
        <w:t xml:space="preserve"> </w:t>
      </w:r>
      <w:r>
        <w:rPr>
          <w:b/>
          <w:sz w:val="21"/>
        </w:rPr>
        <w:t>all</w:t>
      </w:r>
      <w:r>
        <w:rPr>
          <w:b/>
          <w:spacing w:val="23"/>
          <w:sz w:val="21"/>
        </w:rPr>
        <w:t xml:space="preserve"> </w:t>
      </w:r>
      <w:r>
        <w:rPr>
          <w:b/>
          <w:sz w:val="21"/>
        </w:rPr>
        <w:t>funds in which assets</w:t>
      </w:r>
      <w:r>
        <w:rPr>
          <w:b/>
          <w:spacing w:val="27"/>
          <w:sz w:val="21"/>
        </w:rPr>
        <w:t xml:space="preserve"> </w:t>
      </w:r>
      <w:r>
        <w:rPr>
          <w:b/>
          <w:sz w:val="21"/>
        </w:rPr>
        <w:t>were</w:t>
      </w:r>
      <w:r>
        <w:rPr>
          <w:b/>
          <w:spacing w:val="28"/>
          <w:sz w:val="21"/>
        </w:rPr>
        <w:t xml:space="preserve"> </w:t>
      </w:r>
      <w:r>
        <w:rPr>
          <w:b/>
          <w:sz w:val="21"/>
        </w:rPr>
        <w:t>held, including on a</w:t>
      </w:r>
      <w:r>
        <w:rPr>
          <w:b/>
          <w:spacing w:val="-1"/>
          <w:sz w:val="21"/>
        </w:rPr>
        <w:t xml:space="preserve"> </w:t>
      </w:r>
      <w:r>
        <w:rPr>
          <w:b/>
          <w:sz w:val="21"/>
        </w:rPr>
        <w:t>self-select</w:t>
      </w:r>
      <w:r>
        <w:rPr>
          <w:b/>
          <w:spacing w:val="26"/>
          <w:sz w:val="21"/>
        </w:rPr>
        <w:t xml:space="preserve"> </w:t>
      </w:r>
      <w:r>
        <w:rPr>
          <w:b/>
          <w:sz w:val="21"/>
        </w:rPr>
        <w:t>basis, for the year ending</w:t>
      </w:r>
      <w:r>
        <w:rPr>
          <w:b/>
          <w:spacing w:val="40"/>
          <w:sz w:val="21"/>
        </w:rPr>
        <w:t xml:space="preserve"> </w:t>
      </w:r>
      <w:r>
        <w:rPr>
          <w:b/>
          <w:sz w:val="21"/>
        </w:rPr>
        <w:t>30 September 2024:</w:t>
      </w:r>
    </w:p>
    <w:p w14:paraId="0DD9C9FA" w14:textId="77777777" w:rsidR="00722093" w:rsidRDefault="00722093" w:rsidP="00722093">
      <w:pPr>
        <w:pStyle w:val="BodyText"/>
        <w:spacing w:before="6"/>
        <w:rPr>
          <w:b/>
          <w:sz w:val="18"/>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49"/>
        <w:gridCol w:w="1850"/>
        <w:gridCol w:w="1982"/>
      </w:tblGrid>
      <w:tr w:rsidR="00722093" w14:paraId="7E1F2C46" w14:textId="77777777" w:rsidTr="00815F36">
        <w:trPr>
          <w:trHeight w:val="573"/>
        </w:trPr>
        <w:tc>
          <w:tcPr>
            <w:tcW w:w="5249" w:type="dxa"/>
          </w:tcPr>
          <w:p w14:paraId="772646F8" w14:textId="77777777" w:rsidR="00722093" w:rsidRDefault="00722093" w:rsidP="00815F36">
            <w:pPr>
              <w:pStyle w:val="TableParagraph"/>
              <w:spacing w:before="183"/>
              <w:ind w:left="112"/>
              <w:rPr>
                <w:b/>
                <w:sz w:val="21"/>
              </w:rPr>
            </w:pPr>
            <w:r>
              <w:rPr>
                <w:b/>
                <w:sz w:val="21"/>
              </w:rPr>
              <w:t>Fund</w:t>
            </w:r>
            <w:r>
              <w:rPr>
                <w:b/>
                <w:spacing w:val="15"/>
                <w:sz w:val="21"/>
              </w:rPr>
              <w:t xml:space="preserve"> </w:t>
            </w:r>
            <w:r>
              <w:rPr>
                <w:b/>
                <w:spacing w:val="-4"/>
                <w:sz w:val="21"/>
              </w:rPr>
              <w:t>Name</w:t>
            </w:r>
          </w:p>
        </w:tc>
        <w:tc>
          <w:tcPr>
            <w:tcW w:w="1850" w:type="dxa"/>
          </w:tcPr>
          <w:p w14:paraId="127D9F6B" w14:textId="77777777" w:rsidR="00722093" w:rsidRDefault="00722093" w:rsidP="00815F36">
            <w:pPr>
              <w:pStyle w:val="TableParagraph"/>
              <w:spacing w:before="51"/>
              <w:ind w:left="557"/>
              <w:rPr>
                <w:b/>
                <w:sz w:val="21"/>
              </w:rPr>
            </w:pPr>
            <w:r>
              <w:rPr>
                <w:b/>
                <w:spacing w:val="-2"/>
                <w:sz w:val="21"/>
              </w:rPr>
              <w:t>Charges</w:t>
            </w:r>
          </w:p>
          <w:p w14:paraId="78598124" w14:textId="77777777" w:rsidR="00722093" w:rsidRDefault="00722093" w:rsidP="00815F36">
            <w:pPr>
              <w:pStyle w:val="TableParagraph"/>
              <w:spacing w:before="7" w:line="238" w:lineRule="exact"/>
              <w:ind w:left="425"/>
              <w:rPr>
                <w:b/>
                <w:sz w:val="21"/>
              </w:rPr>
            </w:pPr>
            <w:r>
              <w:rPr>
                <w:b/>
                <w:sz w:val="21"/>
              </w:rPr>
              <w:t>p.a.</w:t>
            </w:r>
            <w:r>
              <w:rPr>
                <w:b/>
                <w:spacing w:val="15"/>
                <w:sz w:val="21"/>
              </w:rPr>
              <w:t xml:space="preserve"> </w:t>
            </w:r>
            <w:r>
              <w:rPr>
                <w:b/>
                <w:spacing w:val="-2"/>
                <w:sz w:val="21"/>
              </w:rPr>
              <w:t>(TER*)</w:t>
            </w:r>
          </w:p>
        </w:tc>
        <w:tc>
          <w:tcPr>
            <w:tcW w:w="1982" w:type="dxa"/>
          </w:tcPr>
          <w:p w14:paraId="1CBC47E7" w14:textId="77777777" w:rsidR="00722093" w:rsidRDefault="00722093" w:rsidP="00815F36">
            <w:pPr>
              <w:pStyle w:val="TableParagraph"/>
              <w:spacing w:before="33" w:line="260" w:lineRule="atLeast"/>
              <w:ind w:left="617" w:hanging="180"/>
              <w:rPr>
                <w:b/>
                <w:sz w:val="21"/>
              </w:rPr>
            </w:pPr>
            <w:r>
              <w:rPr>
                <w:b/>
                <w:spacing w:val="-2"/>
                <w:sz w:val="21"/>
              </w:rPr>
              <w:t>Transaction Costs**</w:t>
            </w:r>
          </w:p>
        </w:tc>
      </w:tr>
      <w:tr w:rsidR="00722093" w14:paraId="2D064E2A" w14:textId="77777777" w:rsidTr="00815F36">
        <w:trPr>
          <w:trHeight w:val="309"/>
        </w:trPr>
        <w:tc>
          <w:tcPr>
            <w:tcW w:w="5249" w:type="dxa"/>
          </w:tcPr>
          <w:p w14:paraId="0CF284F3" w14:textId="77777777" w:rsidR="00722093" w:rsidRDefault="00722093" w:rsidP="00815F36">
            <w:pPr>
              <w:pStyle w:val="TableParagraph"/>
              <w:spacing w:before="51" w:line="238" w:lineRule="exact"/>
              <w:ind w:left="112"/>
              <w:rPr>
                <w:sz w:val="21"/>
              </w:rPr>
            </w:pPr>
            <w:r>
              <w:rPr>
                <w:sz w:val="21"/>
              </w:rPr>
              <w:t>LGIM</w:t>
            </w:r>
            <w:r>
              <w:rPr>
                <w:spacing w:val="4"/>
                <w:sz w:val="21"/>
              </w:rPr>
              <w:t xml:space="preserve"> </w:t>
            </w:r>
            <w:r>
              <w:rPr>
                <w:sz w:val="21"/>
              </w:rPr>
              <w:t>Diversified</w:t>
            </w:r>
            <w:r>
              <w:rPr>
                <w:spacing w:val="35"/>
                <w:sz w:val="21"/>
              </w:rPr>
              <w:t xml:space="preserve"> </w:t>
            </w:r>
            <w:r>
              <w:rPr>
                <w:spacing w:val="-4"/>
                <w:sz w:val="21"/>
              </w:rPr>
              <w:t>Fund</w:t>
            </w:r>
          </w:p>
        </w:tc>
        <w:tc>
          <w:tcPr>
            <w:tcW w:w="1850" w:type="dxa"/>
          </w:tcPr>
          <w:p w14:paraId="4EE31A25" w14:textId="77777777" w:rsidR="00722093" w:rsidRDefault="00722093" w:rsidP="00815F36">
            <w:pPr>
              <w:pStyle w:val="TableParagraph"/>
              <w:spacing w:before="51" w:line="238" w:lineRule="exact"/>
              <w:ind w:left="581"/>
              <w:rPr>
                <w:sz w:val="21"/>
              </w:rPr>
            </w:pPr>
            <w:r>
              <w:rPr>
                <w:sz w:val="21"/>
                <w:szCs w:val="21"/>
              </w:rPr>
              <w:t>0.3302%</w:t>
            </w:r>
          </w:p>
        </w:tc>
        <w:tc>
          <w:tcPr>
            <w:tcW w:w="1982" w:type="dxa"/>
          </w:tcPr>
          <w:p w14:paraId="796EDC4C" w14:textId="77777777" w:rsidR="00722093" w:rsidRDefault="00722093" w:rsidP="00815F36">
            <w:pPr>
              <w:pStyle w:val="TableParagraph"/>
              <w:spacing w:before="51" w:line="238" w:lineRule="exact"/>
              <w:ind w:left="605"/>
              <w:rPr>
                <w:sz w:val="21"/>
              </w:rPr>
            </w:pPr>
            <w:r>
              <w:rPr>
                <w:sz w:val="21"/>
                <w:szCs w:val="21"/>
              </w:rPr>
              <w:t>0.0016%</w:t>
            </w:r>
          </w:p>
        </w:tc>
      </w:tr>
      <w:tr w:rsidR="00722093" w14:paraId="4011F5AC" w14:textId="77777777" w:rsidTr="00815F36">
        <w:trPr>
          <w:trHeight w:val="308"/>
        </w:trPr>
        <w:tc>
          <w:tcPr>
            <w:tcW w:w="5249" w:type="dxa"/>
          </w:tcPr>
          <w:p w14:paraId="65F17327" w14:textId="77777777" w:rsidR="00722093" w:rsidRDefault="00722093" w:rsidP="00815F36">
            <w:pPr>
              <w:pStyle w:val="TableParagraph"/>
              <w:spacing w:before="50" w:line="238" w:lineRule="exact"/>
              <w:ind w:left="112"/>
              <w:rPr>
                <w:sz w:val="21"/>
              </w:rPr>
            </w:pPr>
            <w:r>
              <w:rPr>
                <w:sz w:val="21"/>
              </w:rPr>
              <w:t>LGIM</w:t>
            </w:r>
            <w:r>
              <w:rPr>
                <w:spacing w:val="4"/>
                <w:sz w:val="21"/>
              </w:rPr>
              <w:t xml:space="preserve"> </w:t>
            </w:r>
            <w:r>
              <w:rPr>
                <w:sz w:val="21"/>
              </w:rPr>
              <w:t>Pre-Retirement</w:t>
            </w:r>
            <w:r>
              <w:rPr>
                <w:spacing w:val="52"/>
                <w:sz w:val="21"/>
              </w:rPr>
              <w:t xml:space="preserve"> </w:t>
            </w:r>
            <w:r>
              <w:rPr>
                <w:spacing w:val="-4"/>
                <w:sz w:val="21"/>
              </w:rPr>
              <w:t>Fund</w:t>
            </w:r>
          </w:p>
        </w:tc>
        <w:tc>
          <w:tcPr>
            <w:tcW w:w="1850" w:type="dxa"/>
          </w:tcPr>
          <w:p w14:paraId="7ADB8D76" w14:textId="77777777" w:rsidR="00722093" w:rsidRDefault="00722093" w:rsidP="00815F36">
            <w:pPr>
              <w:pStyle w:val="TableParagraph"/>
              <w:spacing w:before="50" w:line="238" w:lineRule="exact"/>
              <w:ind w:left="581"/>
              <w:rPr>
                <w:sz w:val="21"/>
              </w:rPr>
            </w:pPr>
            <w:r>
              <w:rPr>
                <w:sz w:val="21"/>
                <w:szCs w:val="21"/>
              </w:rPr>
              <w:t>0.1507%</w:t>
            </w:r>
          </w:p>
        </w:tc>
        <w:tc>
          <w:tcPr>
            <w:tcW w:w="1982" w:type="dxa"/>
          </w:tcPr>
          <w:p w14:paraId="53CED017" w14:textId="77777777" w:rsidR="00722093" w:rsidRDefault="00722093" w:rsidP="00815F36">
            <w:pPr>
              <w:pStyle w:val="TableParagraph"/>
              <w:spacing w:before="50" w:line="238" w:lineRule="exact"/>
              <w:ind w:left="641"/>
              <w:rPr>
                <w:sz w:val="21"/>
              </w:rPr>
            </w:pPr>
            <w:r>
              <w:rPr>
                <w:sz w:val="21"/>
                <w:szCs w:val="21"/>
              </w:rPr>
              <w:t>-0.0662%</w:t>
            </w:r>
          </w:p>
        </w:tc>
      </w:tr>
      <w:tr w:rsidR="00722093" w14:paraId="3B5F3AFA" w14:textId="77777777" w:rsidTr="00815F36">
        <w:trPr>
          <w:trHeight w:val="309"/>
        </w:trPr>
        <w:tc>
          <w:tcPr>
            <w:tcW w:w="5249" w:type="dxa"/>
          </w:tcPr>
          <w:p w14:paraId="0C0A8FDE" w14:textId="77777777" w:rsidR="00722093" w:rsidRDefault="00722093" w:rsidP="00815F36">
            <w:pPr>
              <w:pStyle w:val="TableParagraph"/>
              <w:spacing w:before="51" w:line="238" w:lineRule="exact"/>
              <w:ind w:left="112"/>
              <w:rPr>
                <w:sz w:val="21"/>
              </w:rPr>
            </w:pPr>
            <w:r>
              <w:rPr>
                <w:sz w:val="21"/>
              </w:rPr>
              <w:t>LGIM</w:t>
            </w:r>
            <w:r>
              <w:rPr>
                <w:spacing w:val="8"/>
                <w:sz w:val="21"/>
              </w:rPr>
              <w:t xml:space="preserve"> </w:t>
            </w:r>
            <w:r>
              <w:rPr>
                <w:sz w:val="21"/>
              </w:rPr>
              <w:t>Cash</w:t>
            </w:r>
            <w:r>
              <w:rPr>
                <w:spacing w:val="23"/>
                <w:sz w:val="21"/>
              </w:rPr>
              <w:t xml:space="preserve"> </w:t>
            </w:r>
            <w:r>
              <w:rPr>
                <w:spacing w:val="-4"/>
                <w:sz w:val="21"/>
              </w:rPr>
              <w:t>Fund</w:t>
            </w:r>
          </w:p>
        </w:tc>
        <w:tc>
          <w:tcPr>
            <w:tcW w:w="1850" w:type="dxa"/>
          </w:tcPr>
          <w:p w14:paraId="0C3DFCF6" w14:textId="77777777" w:rsidR="00722093" w:rsidRDefault="00722093" w:rsidP="00815F36">
            <w:pPr>
              <w:pStyle w:val="TableParagraph"/>
              <w:spacing w:before="51" w:line="238" w:lineRule="exact"/>
              <w:ind w:left="581"/>
              <w:rPr>
                <w:sz w:val="21"/>
              </w:rPr>
            </w:pPr>
            <w:r>
              <w:rPr>
                <w:sz w:val="21"/>
                <w:szCs w:val="21"/>
              </w:rPr>
              <w:t>0.1248%</w:t>
            </w:r>
          </w:p>
        </w:tc>
        <w:tc>
          <w:tcPr>
            <w:tcW w:w="1982" w:type="dxa"/>
          </w:tcPr>
          <w:p w14:paraId="411E1D84" w14:textId="77777777" w:rsidR="00722093" w:rsidRDefault="00722093" w:rsidP="00815F36">
            <w:pPr>
              <w:pStyle w:val="TableParagraph"/>
              <w:spacing w:before="51" w:line="238" w:lineRule="exact"/>
              <w:ind w:left="641"/>
              <w:rPr>
                <w:sz w:val="21"/>
              </w:rPr>
            </w:pPr>
            <w:r>
              <w:rPr>
                <w:sz w:val="21"/>
                <w:szCs w:val="21"/>
              </w:rPr>
              <w:t>0.0793%</w:t>
            </w:r>
          </w:p>
        </w:tc>
      </w:tr>
      <w:tr w:rsidR="00722093" w14:paraId="41D3A322" w14:textId="77777777" w:rsidTr="00815F36">
        <w:trPr>
          <w:trHeight w:val="308"/>
        </w:trPr>
        <w:tc>
          <w:tcPr>
            <w:tcW w:w="5249" w:type="dxa"/>
          </w:tcPr>
          <w:p w14:paraId="4F66637C" w14:textId="77777777" w:rsidR="00722093" w:rsidRDefault="00722093" w:rsidP="00815F36">
            <w:pPr>
              <w:pStyle w:val="TableParagraph"/>
              <w:spacing w:before="50" w:line="238" w:lineRule="exact"/>
              <w:ind w:left="112"/>
              <w:rPr>
                <w:sz w:val="21"/>
              </w:rPr>
            </w:pPr>
            <w:r>
              <w:rPr>
                <w:sz w:val="21"/>
              </w:rPr>
              <w:t>LGIM UK</w:t>
            </w:r>
            <w:r>
              <w:rPr>
                <w:spacing w:val="14"/>
                <w:sz w:val="21"/>
              </w:rPr>
              <w:t xml:space="preserve"> </w:t>
            </w:r>
            <w:r>
              <w:rPr>
                <w:sz w:val="21"/>
              </w:rPr>
              <w:t>Equity</w:t>
            </w:r>
            <w:r>
              <w:rPr>
                <w:spacing w:val="31"/>
                <w:sz w:val="21"/>
              </w:rPr>
              <w:t xml:space="preserve"> </w:t>
            </w:r>
            <w:r>
              <w:rPr>
                <w:sz w:val="21"/>
              </w:rPr>
              <w:t>Index</w:t>
            </w:r>
            <w:r>
              <w:rPr>
                <w:spacing w:val="10"/>
                <w:sz w:val="21"/>
              </w:rPr>
              <w:t xml:space="preserve"> </w:t>
            </w:r>
            <w:r>
              <w:rPr>
                <w:spacing w:val="-4"/>
                <w:sz w:val="21"/>
              </w:rPr>
              <w:t>Fund</w:t>
            </w:r>
          </w:p>
        </w:tc>
        <w:tc>
          <w:tcPr>
            <w:tcW w:w="1850" w:type="dxa"/>
          </w:tcPr>
          <w:p w14:paraId="26035DA5" w14:textId="77777777" w:rsidR="00722093" w:rsidRDefault="00722093" w:rsidP="00815F36">
            <w:pPr>
              <w:pStyle w:val="TableParagraph"/>
              <w:spacing w:before="50" w:line="238" w:lineRule="exact"/>
              <w:ind w:left="581"/>
              <w:rPr>
                <w:sz w:val="21"/>
              </w:rPr>
            </w:pPr>
            <w:r w:rsidRPr="006910AA">
              <w:rPr>
                <w:sz w:val="21"/>
                <w:szCs w:val="21"/>
              </w:rPr>
              <w:t>0.195%</w:t>
            </w:r>
          </w:p>
        </w:tc>
        <w:tc>
          <w:tcPr>
            <w:tcW w:w="1982" w:type="dxa"/>
          </w:tcPr>
          <w:p w14:paraId="6A2C555C" w14:textId="77777777" w:rsidR="00722093" w:rsidRDefault="00722093" w:rsidP="00815F36">
            <w:pPr>
              <w:pStyle w:val="TableParagraph"/>
              <w:spacing w:before="50" w:line="238" w:lineRule="exact"/>
              <w:ind w:left="641"/>
              <w:rPr>
                <w:sz w:val="21"/>
              </w:rPr>
            </w:pPr>
            <w:r w:rsidRPr="006910AA">
              <w:rPr>
                <w:sz w:val="21"/>
                <w:szCs w:val="21"/>
              </w:rPr>
              <w:t>-0.000</w:t>
            </w:r>
            <w:r w:rsidRPr="009F6633">
              <w:rPr>
                <w:sz w:val="21"/>
                <w:szCs w:val="21"/>
              </w:rPr>
              <w:t>3</w:t>
            </w:r>
            <w:r w:rsidRPr="006910AA">
              <w:rPr>
                <w:sz w:val="21"/>
                <w:szCs w:val="21"/>
              </w:rPr>
              <w:t>%</w:t>
            </w:r>
          </w:p>
        </w:tc>
      </w:tr>
      <w:tr w:rsidR="00722093" w14:paraId="14F7BA4C" w14:textId="77777777" w:rsidTr="00815F36">
        <w:trPr>
          <w:trHeight w:val="309"/>
        </w:trPr>
        <w:tc>
          <w:tcPr>
            <w:tcW w:w="5249" w:type="dxa"/>
          </w:tcPr>
          <w:p w14:paraId="6F261ABA" w14:textId="77777777" w:rsidR="00722093" w:rsidRDefault="00722093" w:rsidP="00815F36">
            <w:pPr>
              <w:pStyle w:val="TableParagraph"/>
              <w:spacing w:before="50" w:line="239" w:lineRule="exact"/>
              <w:ind w:left="112"/>
              <w:rPr>
                <w:sz w:val="21"/>
              </w:rPr>
            </w:pPr>
            <w:r>
              <w:rPr>
                <w:sz w:val="21"/>
              </w:rPr>
              <w:t>LGIM</w:t>
            </w:r>
            <w:r>
              <w:rPr>
                <w:spacing w:val="-1"/>
                <w:sz w:val="21"/>
              </w:rPr>
              <w:t xml:space="preserve"> </w:t>
            </w:r>
            <w:r>
              <w:rPr>
                <w:sz w:val="21"/>
              </w:rPr>
              <w:t>World</w:t>
            </w:r>
            <w:r>
              <w:rPr>
                <w:spacing w:val="25"/>
                <w:sz w:val="21"/>
              </w:rPr>
              <w:t xml:space="preserve"> </w:t>
            </w:r>
            <w:r>
              <w:rPr>
                <w:sz w:val="21"/>
              </w:rPr>
              <w:t>(ex</w:t>
            </w:r>
            <w:r>
              <w:rPr>
                <w:spacing w:val="7"/>
                <w:sz w:val="21"/>
              </w:rPr>
              <w:t xml:space="preserve"> </w:t>
            </w:r>
            <w:r>
              <w:rPr>
                <w:sz w:val="21"/>
              </w:rPr>
              <w:t>UK)</w:t>
            </w:r>
            <w:r>
              <w:rPr>
                <w:spacing w:val="11"/>
                <w:sz w:val="21"/>
              </w:rPr>
              <w:t xml:space="preserve"> </w:t>
            </w:r>
            <w:r>
              <w:rPr>
                <w:sz w:val="21"/>
              </w:rPr>
              <w:t>Equity</w:t>
            </w:r>
            <w:r>
              <w:rPr>
                <w:spacing w:val="29"/>
                <w:sz w:val="21"/>
              </w:rPr>
              <w:t xml:space="preserve"> </w:t>
            </w:r>
            <w:r>
              <w:rPr>
                <w:sz w:val="21"/>
              </w:rPr>
              <w:t>Index</w:t>
            </w:r>
            <w:r>
              <w:rPr>
                <w:spacing w:val="22"/>
                <w:sz w:val="21"/>
              </w:rPr>
              <w:t xml:space="preserve"> </w:t>
            </w:r>
            <w:r>
              <w:rPr>
                <w:spacing w:val="-4"/>
                <w:sz w:val="21"/>
              </w:rPr>
              <w:t>Fund</w:t>
            </w:r>
          </w:p>
        </w:tc>
        <w:tc>
          <w:tcPr>
            <w:tcW w:w="1850" w:type="dxa"/>
          </w:tcPr>
          <w:p w14:paraId="23DC476F" w14:textId="77777777" w:rsidR="00722093" w:rsidRDefault="00722093" w:rsidP="00815F36">
            <w:pPr>
              <w:pStyle w:val="TableParagraph"/>
              <w:spacing w:before="50" w:line="239" w:lineRule="exact"/>
              <w:ind w:left="581"/>
              <w:rPr>
                <w:sz w:val="21"/>
              </w:rPr>
            </w:pPr>
            <w:r w:rsidRPr="006910AA">
              <w:rPr>
                <w:sz w:val="21"/>
                <w:szCs w:val="21"/>
              </w:rPr>
              <w:t>0.223%</w:t>
            </w:r>
          </w:p>
        </w:tc>
        <w:tc>
          <w:tcPr>
            <w:tcW w:w="1982" w:type="dxa"/>
          </w:tcPr>
          <w:p w14:paraId="54AD3C86" w14:textId="77777777" w:rsidR="00722093" w:rsidRDefault="00722093" w:rsidP="00815F36">
            <w:pPr>
              <w:pStyle w:val="TableParagraph"/>
              <w:spacing w:before="50" w:line="239" w:lineRule="exact"/>
              <w:ind w:left="605"/>
              <w:rPr>
                <w:sz w:val="21"/>
              </w:rPr>
            </w:pPr>
            <w:r w:rsidRPr="006910AA">
              <w:rPr>
                <w:sz w:val="21"/>
                <w:szCs w:val="21"/>
              </w:rPr>
              <w:t>0.0188%</w:t>
            </w:r>
          </w:p>
        </w:tc>
      </w:tr>
      <w:tr w:rsidR="00722093" w14:paraId="61E251EA" w14:textId="77777777" w:rsidTr="00815F36">
        <w:trPr>
          <w:trHeight w:val="308"/>
        </w:trPr>
        <w:tc>
          <w:tcPr>
            <w:tcW w:w="5249" w:type="dxa"/>
          </w:tcPr>
          <w:p w14:paraId="7EB2B25F" w14:textId="77777777" w:rsidR="00722093" w:rsidRDefault="00722093" w:rsidP="00815F36">
            <w:pPr>
              <w:pStyle w:val="TableParagraph"/>
              <w:spacing w:before="50" w:line="239" w:lineRule="exact"/>
              <w:ind w:left="112"/>
              <w:rPr>
                <w:sz w:val="21"/>
              </w:rPr>
            </w:pPr>
            <w:r>
              <w:rPr>
                <w:sz w:val="21"/>
              </w:rPr>
              <w:t>LGIM</w:t>
            </w:r>
            <w:r>
              <w:rPr>
                <w:spacing w:val="14"/>
                <w:sz w:val="21"/>
              </w:rPr>
              <w:t xml:space="preserve"> </w:t>
            </w:r>
            <w:r>
              <w:rPr>
                <w:sz w:val="21"/>
              </w:rPr>
              <w:t>Over</w:t>
            </w:r>
            <w:r>
              <w:rPr>
                <w:spacing w:val="3"/>
                <w:sz w:val="21"/>
              </w:rPr>
              <w:t xml:space="preserve"> </w:t>
            </w:r>
            <w:r>
              <w:rPr>
                <w:sz w:val="21"/>
              </w:rPr>
              <w:t>15</w:t>
            </w:r>
            <w:r>
              <w:rPr>
                <w:spacing w:val="17"/>
                <w:sz w:val="21"/>
              </w:rPr>
              <w:t xml:space="preserve"> </w:t>
            </w:r>
            <w:r>
              <w:rPr>
                <w:sz w:val="21"/>
              </w:rPr>
              <w:t>Year</w:t>
            </w:r>
            <w:r>
              <w:rPr>
                <w:spacing w:val="3"/>
                <w:sz w:val="21"/>
              </w:rPr>
              <w:t xml:space="preserve"> </w:t>
            </w:r>
            <w:r>
              <w:rPr>
                <w:sz w:val="21"/>
              </w:rPr>
              <w:t>Gilts</w:t>
            </w:r>
            <w:r>
              <w:rPr>
                <w:spacing w:val="18"/>
                <w:sz w:val="21"/>
              </w:rPr>
              <w:t xml:space="preserve"> </w:t>
            </w:r>
            <w:r>
              <w:rPr>
                <w:sz w:val="21"/>
              </w:rPr>
              <w:t>Index</w:t>
            </w:r>
            <w:r>
              <w:rPr>
                <w:spacing w:val="23"/>
                <w:sz w:val="21"/>
              </w:rPr>
              <w:t xml:space="preserve"> </w:t>
            </w:r>
            <w:r>
              <w:rPr>
                <w:spacing w:val="-4"/>
                <w:sz w:val="21"/>
              </w:rPr>
              <w:t>Fund</w:t>
            </w:r>
          </w:p>
        </w:tc>
        <w:tc>
          <w:tcPr>
            <w:tcW w:w="1850" w:type="dxa"/>
          </w:tcPr>
          <w:p w14:paraId="2871F2A1" w14:textId="77777777" w:rsidR="00722093" w:rsidRDefault="00722093" w:rsidP="00815F36">
            <w:pPr>
              <w:pStyle w:val="TableParagraph"/>
              <w:spacing w:before="50" w:line="239" w:lineRule="exact"/>
              <w:ind w:left="581"/>
              <w:rPr>
                <w:sz w:val="21"/>
              </w:rPr>
            </w:pPr>
            <w:r w:rsidRPr="006910AA">
              <w:rPr>
                <w:sz w:val="21"/>
                <w:szCs w:val="21"/>
              </w:rPr>
              <w:t>0.100%</w:t>
            </w:r>
          </w:p>
        </w:tc>
        <w:tc>
          <w:tcPr>
            <w:tcW w:w="1982" w:type="dxa"/>
          </w:tcPr>
          <w:p w14:paraId="3675D7BE" w14:textId="77777777" w:rsidR="00722093" w:rsidRDefault="00722093" w:rsidP="00815F36">
            <w:pPr>
              <w:pStyle w:val="TableParagraph"/>
              <w:spacing w:before="50" w:line="239" w:lineRule="exact"/>
              <w:ind w:left="641"/>
              <w:rPr>
                <w:sz w:val="21"/>
              </w:rPr>
            </w:pPr>
            <w:r w:rsidRPr="006910AA">
              <w:rPr>
                <w:sz w:val="21"/>
                <w:szCs w:val="21"/>
              </w:rPr>
              <w:t>0.040%</w:t>
            </w:r>
          </w:p>
        </w:tc>
      </w:tr>
      <w:tr w:rsidR="00722093" w14:paraId="5E2A1E90" w14:textId="77777777" w:rsidTr="00815F36">
        <w:trPr>
          <w:trHeight w:val="308"/>
        </w:trPr>
        <w:tc>
          <w:tcPr>
            <w:tcW w:w="5249" w:type="dxa"/>
          </w:tcPr>
          <w:p w14:paraId="426D5932" w14:textId="77777777" w:rsidR="00722093" w:rsidRDefault="00722093" w:rsidP="00815F36">
            <w:pPr>
              <w:pStyle w:val="TableParagraph"/>
              <w:spacing w:before="50" w:line="238" w:lineRule="exact"/>
              <w:ind w:left="112"/>
              <w:rPr>
                <w:sz w:val="21"/>
              </w:rPr>
            </w:pPr>
            <w:r>
              <w:rPr>
                <w:sz w:val="21"/>
              </w:rPr>
              <w:t>LGIM</w:t>
            </w:r>
            <w:r>
              <w:rPr>
                <w:spacing w:val="1"/>
                <w:sz w:val="21"/>
              </w:rPr>
              <w:t xml:space="preserve"> </w:t>
            </w:r>
            <w:r>
              <w:rPr>
                <w:sz w:val="21"/>
              </w:rPr>
              <w:t>Over</w:t>
            </w:r>
            <w:r>
              <w:rPr>
                <w:spacing w:val="18"/>
                <w:sz w:val="21"/>
              </w:rPr>
              <w:t xml:space="preserve"> </w:t>
            </w:r>
            <w:r>
              <w:rPr>
                <w:sz w:val="21"/>
              </w:rPr>
              <w:t>5</w:t>
            </w:r>
            <w:r>
              <w:rPr>
                <w:spacing w:val="5"/>
                <w:sz w:val="21"/>
              </w:rPr>
              <w:t xml:space="preserve"> </w:t>
            </w:r>
            <w:r>
              <w:rPr>
                <w:sz w:val="21"/>
              </w:rPr>
              <w:t>Year</w:t>
            </w:r>
            <w:r>
              <w:rPr>
                <w:spacing w:val="16"/>
                <w:sz w:val="21"/>
              </w:rPr>
              <w:t xml:space="preserve"> </w:t>
            </w:r>
            <w:r>
              <w:rPr>
                <w:sz w:val="21"/>
              </w:rPr>
              <w:t>Index-Linked</w:t>
            </w:r>
            <w:r>
              <w:rPr>
                <w:spacing w:val="29"/>
                <w:sz w:val="21"/>
              </w:rPr>
              <w:t xml:space="preserve"> </w:t>
            </w:r>
            <w:r>
              <w:rPr>
                <w:sz w:val="21"/>
              </w:rPr>
              <w:t>Gilts</w:t>
            </w:r>
            <w:r>
              <w:rPr>
                <w:spacing w:val="20"/>
                <w:sz w:val="21"/>
              </w:rPr>
              <w:t xml:space="preserve"> </w:t>
            </w:r>
            <w:r>
              <w:rPr>
                <w:sz w:val="21"/>
              </w:rPr>
              <w:t>Index</w:t>
            </w:r>
            <w:r>
              <w:rPr>
                <w:spacing w:val="24"/>
                <w:sz w:val="21"/>
              </w:rPr>
              <w:t xml:space="preserve"> </w:t>
            </w:r>
            <w:r>
              <w:rPr>
                <w:spacing w:val="-4"/>
                <w:sz w:val="21"/>
              </w:rPr>
              <w:t>Fund</w:t>
            </w:r>
          </w:p>
        </w:tc>
        <w:tc>
          <w:tcPr>
            <w:tcW w:w="1850" w:type="dxa"/>
          </w:tcPr>
          <w:p w14:paraId="7803AF2C" w14:textId="77777777" w:rsidR="00722093" w:rsidRDefault="00722093" w:rsidP="00815F36">
            <w:pPr>
              <w:pStyle w:val="TableParagraph"/>
              <w:spacing w:before="50" w:line="238" w:lineRule="exact"/>
              <w:ind w:left="581"/>
              <w:rPr>
                <w:sz w:val="21"/>
              </w:rPr>
            </w:pPr>
            <w:r w:rsidRPr="006910AA">
              <w:rPr>
                <w:sz w:val="21"/>
                <w:szCs w:val="21"/>
              </w:rPr>
              <w:t>0.100%</w:t>
            </w:r>
          </w:p>
        </w:tc>
        <w:tc>
          <w:tcPr>
            <w:tcW w:w="1982" w:type="dxa"/>
          </w:tcPr>
          <w:p w14:paraId="40642D49" w14:textId="77777777" w:rsidR="00722093" w:rsidRDefault="00722093" w:rsidP="00815F36">
            <w:pPr>
              <w:pStyle w:val="TableParagraph"/>
              <w:spacing w:before="50" w:line="238" w:lineRule="exact"/>
              <w:ind w:left="641"/>
              <w:rPr>
                <w:sz w:val="21"/>
              </w:rPr>
            </w:pPr>
            <w:r w:rsidRPr="006910AA">
              <w:rPr>
                <w:sz w:val="21"/>
                <w:szCs w:val="21"/>
              </w:rPr>
              <w:t>0.0676%</w:t>
            </w:r>
          </w:p>
        </w:tc>
      </w:tr>
      <w:tr w:rsidR="00722093" w14:paraId="063F5932" w14:textId="77777777" w:rsidTr="00815F36">
        <w:trPr>
          <w:trHeight w:val="309"/>
        </w:trPr>
        <w:tc>
          <w:tcPr>
            <w:tcW w:w="5249" w:type="dxa"/>
          </w:tcPr>
          <w:p w14:paraId="10E35A60" w14:textId="77777777" w:rsidR="00722093" w:rsidRDefault="00722093" w:rsidP="00815F36">
            <w:pPr>
              <w:pStyle w:val="TableParagraph"/>
              <w:spacing w:before="51" w:line="238" w:lineRule="exact"/>
              <w:ind w:left="112"/>
              <w:rPr>
                <w:sz w:val="21"/>
              </w:rPr>
            </w:pPr>
            <w:r>
              <w:rPr>
                <w:sz w:val="21"/>
              </w:rPr>
              <w:t>LGIM</w:t>
            </w:r>
            <w:r>
              <w:rPr>
                <w:spacing w:val="-2"/>
                <w:sz w:val="21"/>
              </w:rPr>
              <w:t xml:space="preserve"> </w:t>
            </w:r>
            <w:r>
              <w:rPr>
                <w:sz w:val="21"/>
              </w:rPr>
              <w:t>Multi-Asset</w:t>
            </w:r>
            <w:r>
              <w:rPr>
                <w:spacing w:val="41"/>
                <w:sz w:val="21"/>
              </w:rPr>
              <w:t xml:space="preserve"> </w:t>
            </w:r>
            <w:r>
              <w:rPr>
                <w:sz w:val="21"/>
              </w:rPr>
              <w:t>Fund</w:t>
            </w:r>
            <w:r>
              <w:rPr>
                <w:spacing w:val="23"/>
                <w:sz w:val="21"/>
              </w:rPr>
              <w:t xml:space="preserve"> </w:t>
            </w:r>
            <w:r>
              <w:rPr>
                <w:sz w:val="21"/>
              </w:rPr>
              <w:t>(formerly</w:t>
            </w:r>
            <w:r>
              <w:rPr>
                <w:spacing w:val="28"/>
                <w:sz w:val="21"/>
              </w:rPr>
              <w:t xml:space="preserve"> </w:t>
            </w:r>
            <w:r>
              <w:rPr>
                <w:sz w:val="21"/>
              </w:rPr>
              <w:t>Consensus</w:t>
            </w:r>
            <w:r>
              <w:rPr>
                <w:spacing w:val="28"/>
                <w:sz w:val="21"/>
              </w:rPr>
              <w:t xml:space="preserve"> </w:t>
            </w:r>
            <w:r>
              <w:rPr>
                <w:sz w:val="21"/>
              </w:rPr>
              <w:t>Index</w:t>
            </w:r>
            <w:r>
              <w:rPr>
                <w:spacing w:val="7"/>
                <w:sz w:val="21"/>
              </w:rPr>
              <w:t xml:space="preserve"> </w:t>
            </w:r>
            <w:r>
              <w:rPr>
                <w:spacing w:val="-2"/>
                <w:sz w:val="21"/>
              </w:rPr>
              <w:t>Fund)</w:t>
            </w:r>
          </w:p>
        </w:tc>
        <w:tc>
          <w:tcPr>
            <w:tcW w:w="1850" w:type="dxa"/>
          </w:tcPr>
          <w:p w14:paraId="7D0EC31A" w14:textId="77777777" w:rsidR="00722093" w:rsidRDefault="00722093" w:rsidP="00815F36">
            <w:pPr>
              <w:pStyle w:val="TableParagraph"/>
              <w:spacing w:before="51" w:line="238" w:lineRule="exact"/>
              <w:ind w:left="581"/>
              <w:rPr>
                <w:sz w:val="21"/>
              </w:rPr>
            </w:pPr>
            <w:r w:rsidRPr="006910AA">
              <w:rPr>
                <w:sz w:val="21"/>
                <w:szCs w:val="21"/>
              </w:rPr>
              <w:t>0.264%</w:t>
            </w:r>
          </w:p>
        </w:tc>
        <w:tc>
          <w:tcPr>
            <w:tcW w:w="1982" w:type="dxa"/>
          </w:tcPr>
          <w:p w14:paraId="3A5FBF6C" w14:textId="77777777" w:rsidR="00722093" w:rsidRDefault="00722093" w:rsidP="00815F36">
            <w:pPr>
              <w:pStyle w:val="TableParagraph"/>
              <w:spacing w:before="51" w:line="238" w:lineRule="exact"/>
              <w:ind w:left="641"/>
              <w:rPr>
                <w:sz w:val="21"/>
              </w:rPr>
            </w:pPr>
            <w:r w:rsidRPr="006910AA">
              <w:rPr>
                <w:sz w:val="21"/>
                <w:szCs w:val="21"/>
              </w:rPr>
              <w:t>0.021%</w:t>
            </w:r>
          </w:p>
        </w:tc>
      </w:tr>
      <w:tr w:rsidR="00722093" w14:paraId="0C232E3A" w14:textId="77777777" w:rsidTr="00815F36">
        <w:trPr>
          <w:trHeight w:val="308"/>
        </w:trPr>
        <w:tc>
          <w:tcPr>
            <w:tcW w:w="5249" w:type="dxa"/>
          </w:tcPr>
          <w:p w14:paraId="474D872A" w14:textId="77777777" w:rsidR="00722093" w:rsidRDefault="00722093" w:rsidP="00815F36">
            <w:pPr>
              <w:pStyle w:val="TableParagraph"/>
              <w:spacing w:before="50" w:line="238" w:lineRule="exact"/>
              <w:ind w:left="112"/>
              <w:rPr>
                <w:sz w:val="21"/>
              </w:rPr>
            </w:pPr>
            <w:r>
              <w:rPr>
                <w:sz w:val="21"/>
              </w:rPr>
              <w:t>LGIM</w:t>
            </w:r>
            <w:r>
              <w:rPr>
                <w:spacing w:val="17"/>
                <w:sz w:val="21"/>
              </w:rPr>
              <w:t xml:space="preserve"> </w:t>
            </w:r>
            <w:r>
              <w:rPr>
                <w:sz w:val="21"/>
              </w:rPr>
              <w:t>Active</w:t>
            </w:r>
            <w:r>
              <w:rPr>
                <w:spacing w:val="23"/>
                <w:sz w:val="21"/>
              </w:rPr>
              <w:t xml:space="preserve"> </w:t>
            </w:r>
            <w:r>
              <w:rPr>
                <w:sz w:val="21"/>
              </w:rPr>
              <w:t>Corporate</w:t>
            </w:r>
            <w:r>
              <w:rPr>
                <w:spacing w:val="10"/>
                <w:sz w:val="21"/>
              </w:rPr>
              <w:t xml:space="preserve"> </w:t>
            </w:r>
            <w:r>
              <w:rPr>
                <w:sz w:val="21"/>
              </w:rPr>
              <w:t>Bond</w:t>
            </w:r>
            <w:r>
              <w:rPr>
                <w:spacing w:val="16"/>
                <w:sz w:val="21"/>
              </w:rPr>
              <w:t xml:space="preserve"> </w:t>
            </w:r>
            <w:r>
              <w:rPr>
                <w:sz w:val="21"/>
              </w:rPr>
              <w:t>–</w:t>
            </w:r>
            <w:r>
              <w:rPr>
                <w:spacing w:val="9"/>
                <w:sz w:val="21"/>
              </w:rPr>
              <w:t xml:space="preserve"> </w:t>
            </w:r>
            <w:r>
              <w:rPr>
                <w:sz w:val="21"/>
              </w:rPr>
              <w:t>All</w:t>
            </w:r>
            <w:r>
              <w:rPr>
                <w:spacing w:val="21"/>
                <w:sz w:val="21"/>
              </w:rPr>
              <w:t xml:space="preserve"> </w:t>
            </w:r>
            <w:r>
              <w:rPr>
                <w:sz w:val="21"/>
              </w:rPr>
              <w:t>Stocks</w:t>
            </w:r>
            <w:r>
              <w:rPr>
                <w:spacing w:val="9"/>
                <w:sz w:val="21"/>
              </w:rPr>
              <w:t xml:space="preserve"> </w:t>
            </w:r>
            <w:r>
              <w:rPr>
                <w:spacing w:val="-4"/>
                <w:sz w:val="21"/>
              </w:rPr>
              <w:t>Fund</w:t>
            </w:r>
          </w:p>
        </w:tc>
        <w:tc>
          <w:tcPr>
            <w:tcW w:w="1850" w:type="dxa"/>
          </w:tcPr>
          <w:p w14:paraId="04473259" w14:textId="77777777" w:rsidR="00722093" w:rsidRDefault="00722093" w:rsidP="00815F36">
            <w:pPr>
              <w:pStyle w:val="TableParagraph"/>
              <w:spacing w:before="50" w:line="238" w:lineRule="exact"/>
              <w:ind w:left="581"/>
              <w:rPr>
                <w:sz w:val="21"/>
              </w:rPr>
            </w:pPr>
            <w:r w:rsidRPr="006910AA">
              <w:rPr>
                <w:spacing w:val="-2"/>
                <w:sz w:val="21"/>
                <w:szCs w:val="21"/>
              </w:rPr>
              <w:t>0.2656%</w:t>
            </w:r>
          </w:p>
        </w:tc>
        <w:tc>
          <w:tcPr>
            <w:tcW w:w="1982" w:type="dxa"/>
          </w:tcPr>
          <w:p w14:paraId="3A633CE0" w14:textId="77777777" w:rsidR="00722093" w:rsidRDefault="00722093" w:rsidP="00815F36">
            <w:pPr>
              <w:pStyle w:val="TableParagraph"/>
              <w:spacing w:before="50" w:line="238" w:lineRule="exact"/>
              <w:rPr>
                <w:sz w:val="21"/>
              </w:rPr>
            </w:pPr>
            <w:r w:rsidRPr="006910AA">
              <w:rPr>
                <w:spacing w:val="-2"/>
                <w:sz w:val="21"/>
                <w:szCs w:val="21"/>
              </w:rPr>
              <w:t xml:space="preserve">         0.0897%</w:t>
            </w:r>
          </w:p>
        </w:tc>
      </w:tr>
    </w:tbl>
    <w:p w14:paraId="3CB11A2C" w14:textId="77777777" w:rsidR="00722093" w:rsidRDefault="00722093" w:rsidP="00722093">
      <w:pPr>
        <w:pStyle w:val="BodyText"/>
        <w:spacing w:before="4"/>
        <w:rPr>
          <w:b/>
        </w:rPr>
      </w:pPr>
    </w:p>
    <w:p w14:paraId="7145DF2D" w14:textId="77777777" w:rsidR="00722093" w:rsidRDefault="00722093" w:rsidP="00722093">
      <w:pPr>
        <w:spacing w:line="285" w:lineRule="auto"/>
        <w:ind w:left="121" w:right="154"/>
        <w:jc w:val="both"/>
        <w:rPr>
          <w:i/>
          <w:sz w:val="21"/>
        </w:rPr>
      </w:pPr>
      <w:r>
        <w:rPr>
          <w:i/>
          <w:sz w:val="21"/>
        </w:rPr>
        <w:t>*TER, or Total Expense Ratio is the total costs associated with managing</w:t>
      </w:r>
      <w:r>
        <w:rPr>
          <w:i/>
          <w:spacing w:val="40"/>
          <w:sz w:val="21"/>
        </w:rPr>
        <w:t xml:space="preserve"> </w:t>
      </w:r>
      <w:r>
        <w:rPr>
          <w:i/>
          <w:sz w:val="21"/>
        </w:rPr>
        <w:t>and operating the investment fund. It includes the Annual Management Charge (AMC),</w:t>
      </w:r>
      <w:r>
        <w:rPr>
          <w:i/>
          <w:spacing w:val="40"/>
          <w:sz w:val="21"/>
        </w:rPr>
        <w:t xml:space="preserve"> </w:t>
      </w:r>
      <w:r>
        <w:rPr>
          <w:i/>
          <w:sz w:val="21"/>
        </w:rPr>
        <w:t>plus various other expenses including index licensing fees,</w:t>
      </w:r>
      <w:r>
        <w:rPr>
          <w:i/>
          <w:spacing w:val="-12"/>
          <w:sz w:val="21"/>
        </w:rPr>
        <w:t xml:space="preserve"> </w:t>
      </w:r>
      <w:r>
        <w:rPr>
          <w:i/>
          <w:sz w:val="21"/>
        </w:rPr>
        <w:t>legal fees,</w:t>
      </w:r>
      <w:r>
        <w:rPr>
          <w:i/>
          <w:spacing w:val="-12"/>
          <w:sz w:val="21"/>
        </w:rPr>
        <w:t xml:space="preserve"> </w:t>
      </w:r>
      <w:r>
        <w:rPr>
          <w:i/>
          <w:sz w:val="21"/>
        </w:rPr>
        <w:t>administration,</w:t>
      </w:r>
      <w:r>
        <w:rPr>
          <w:i/>
          <w:spacing w:val="40"/>
          <w:sz w:val="21"/>
        </w:rPr>
        <w:t xml:space="preserve"> </w:t>
      </w:r>
      <w:r>
        <w:rPr>
          <w:i/>
          <w:sz w:val="21"/>
        </w:rPr>
        <w:t>marketing,</w:t>
      </w:r>
      <w:r>
        <w:rPr>
          <w:i/>
          <w:spacing w:val="40"/>
          <w:sz w:val="21"/>
        </w:rPr>
        <w:t xml:space="preserve"> </w:t>
      </w:r>
      <w:r>
        <w:rPr>
          <w:i/>
          <w:sz w:val="21"/>
        </w:rPr>
        <w:t>regulation,</w:t>
      </w:r>
      <w:r>
        <w:rPr>
          <w:i/>
          <w:spacing w:val="40"/>
          <w:sz w:val="21"/>
        </w:rPr>
        <w:t xml:space="preserve"> </w:t>
      </w:r>
      <w:r>
        <w:rPr>
          <w:i/>
          <w:sz w:val="21"/>
        </w:rPr>
        <w:t>auditing, and custody). Due to the size and</w:t>
      </w:r>
      <w:r>
        <w:rPr>
          <w:i/>
          <w:spacing w:val="31"/>
          <w:sz w:val="21"/>
        </w:rPr>
        <w:t xml:space="preserve"> </w:t>
      </w:r>
      <w:r>
        <w:rPr>
          <w:i/>
          <w:sz w:val="21"/>
        </w:rPr>
        <w:t>purchasing</w:t>
      </w:r>
      <w:r>
        <w:rPr>
          <w:i/>
          <w:spacing w:val="40"/>
          <w:sz w:val="21"/>
        </w:rPr>
        <w:t xml:space="preserve"> </w:t>
      </w:r>
      <w:r>
        <w:rPr>
          <w:i/>
          <w:sz w:val="21"/>
        </w:rPr>
        <w:t>power</w:t>
      </w:r>
      <w:r>
        <w:rPr>
          <w:i/>
          <w:spacing w:val="32"/>
          <w:sz w:val="21"/>
        </w:rPr>
        <w:t xml:space="preserve"> </w:t>
      </w:r>
      <w:r>
        <w:rPr>
          <w:i/>
          <w:sz w:val="21"/>
        </w:rPr>
        <w:t>of</w:t>
      </w:r>
      <w:r>
        <w:rPr>
          <w:i/>
          <w:spacing w:val="40"/>
          <w:sz w:val="21"/>
        </w:rPr>
        <w:t xml:space="preserve"> </w:t>
      </w:r>
      <w:r>
        <w:rPr>
          <w:i/>
          <w:sz w:val="21"/>
        </w:rPr>
        <w:t>LGIM,</w:t>
      </w:r>
      <w:r>
        <w:rPr>
          <w:i/>
          <w:spacing w:val="26"/>
          <w:sz w:val="21"/>
        </w:rPr>
        <w:t xml:space="preserve"> </w:t>
      </w:r>
      <w:r>
        <w:rPr>
          <w:i/>
          <w:sz w:val="21"/>
        </w:rPr>
        <w:t>some</w:t>
      </w:r>
      <w:r>
        <w:rPr>
          <w:i/>
          <w:spacing w:val="40"/>
          <w:sz w:val="21"/>
        </w:rPr>
        <w:t xml:space="preserve"> </w:t>
      </w:r>
      <w:r>
        <w:rPr>
          <w:i/>
          <w:sz w:val="21"/>
        </w:rPr>
        <w:t>funds’</w:t>
      </w:r>
      <w:r>
        <w:rPr>
          <w:i/>
          <w:spacing w:val="26"/>
          <w:sz w:val="21"/>
        </w:rPr>
        <w:t xml:space="preserve"> </w:t>
      </w:r>
      <w:r>
        <w:rPr>
          <w:i/>
          <w:sz w:val="21"/>
        </w:rPr>
        <w:t>TERs</w:t>
      </w:r>
      <w:r>
        <w:rPr>
          <w:i/>
          <w:spacing w:val="35"/>
          <w:sz w:val="21"/>
        </w:rPr>
        <w:t xml:space="preserve"> </w:t>
      </w:r>
      <w:r>
        <w:rPr>
          <w:i/>
          <w:sz w:val="21"/>
        </w:rPr>
        <w:t>and</w:t>
      </w:r>
      <w:r>
        <w:rPr>
          <w:i/>
          <w:spacing w:val="31"/>
          <w:sz w:val="21"/>
        </w:rPr>
        <w:t xml:space="preserve"> </w:t>
      </w:r>
      <w:r>
        <w:rPr>
          <w:i/>
          <w:sz w:val="21"/>
        </w:rPr>
        <w:t>AMCs</w:t>
      </w:r>
      <w:r>
        <w:rPr>
          <w:i/>
          <w:spacing w:val="40"/>
          <w:sz w:val="21"/>
        </w:rPr>
        <w:t xml:space="preserve"> </w:t>
      </w:r>
      <w:r>
        <w:rPr>
          <w:i/>
          <w:sz w:val="21"/>
        </w:rPr>
        <w:t>are</w:t>
      </w:r>
      <w:r>
        <w:rPr>
          <w:i/>
          <w:spacing w:val="40"/>
          <w:sz w:val="21"/>
        </w:rPr>
        <w:t xml:space="preserve"> </w:t>
      </w:r>
      <w:r>
        <w:rPr>
          <w:i/>
          <w:sz w:val="21"/>
        </w:rPr>
        <w:t>effectively the</w:t>
      </w:r>
      <w:r>
        <w:rPr>
          <w:i/>
          <w:spacing w:val="25"/>
          <w:sz w:val="21"/>
        </w:rPr>
        <w:t xml:space="preserve"> </w:t>
      </w:r>
      <w:r>
        <w:rPr>
          <w:i/>
          <w:sz w:val="21"/>
        </w:rPr>
        <w:t>same.</w:t>
      </w:r>
    </w:p>
    <w:p w14:paraId="208FAF58" w14:textId="77777777" w:rsidR="00722093" w:rsidRDefault="00722093" w:rsidP="00722093">
      <w:pPr>
        <w:pStyle w:val="BodyText"/>
        <w:spacing w:before="1"/>
        <w:rPr>
          <w:i/>
          <w:sz w:val="20"/>
        </w:rPr>
      </w:pPr>
    </w:p>
    <w:p w14:paraId="43468F52" w14:textId="77777777" w:rsidR="00722093" w:rsidRDefault="00722093" w:rsidP="00722093">
      <w:pPr>
        <w:spacing w:line="290" w:lineRule="auto"/>
        <w:ind w:left="121" w:right="164"/>
        <w:jc w:val="both"/>
        <w:rPr>
          <w:i/>
          <w:sz w:val="21"/>
        </w:rPr>
      </w:pPr>
      <w:r>
        <w:rPr>
          <w:i/>
          <w:sz w:val="21"/>
        </w:rPr>
        <w:t>**Transaction</w:t>
      </w:r>
      <w:r>
        <w:rPr>
          <w:i/>
          <w:spacing w:val="40"/>
          <w:sz w:val="21"/>
        </w:rPr>
        <w:t xml:space="preserve"> </w:t>
      </w:r>
      <w:r>
        <w:rPr>
          <w:i/>
          <w:sz w:val="21"/>
        </w:rPr>
        <w:t>costs</w:t>
      </w:r>
      <w:r>
        <w:rPr>
          <w:i/>
          <w:spacing w:val="18"/>
          <w:sz w:val="21"/>
        </w:rPr>
        <w:t xml:space="preserve"> </w:t>
      </w:r>
      <w:r>
        <w:rPr>
          <w:i/>
          <w:sz w:val="21"/>
        </w:rPr>
        <w:t>that</w:t>
      </w:r>
      <w:r>
        <w:rPr>
          <w:i/>
          <w:spacing w:val="32"/>
          <w:sz w:val="21"/>
        </w:rPr>
        <w:t xml:space="preserve"> </w:t>
      </w:r>
      <w:r>
        <w:rPr>
          <w:i/>
          <w:sz w:val="21"/>
        </w:rPr>
        <w:t>applied</w:t>
      </w:r>
      <w:r>
        <w:rPr>
          <w:i/>
          <w:spacing w:val="30"/>
          <w:sz w:val="21"/>
        </w:rPr>
        <w:t xml:space="preserve"> </w:t>
      </w:r>
      <w:r>
        <w:rPr>
          <w:i/>
          <w:sz w:val="21"/>
        </w:rPr>
        <w:t>(or</w:t>
      </w:r>
      <w:r>
        <w:rPr>
          <w:i/>
          <w:spacing w:val="40"/>
          <w:sz w:val="21"/>
        </w:rPr>
        <w:t xml:space="preserve"> </w:t>
      </w:r>
      <w:r>
        <w:rPr>
          <w:i/>
          <w:sz w:val="21"/>
        </w:rPr>
        <w:t>may</w:t>
      </w:r>
      <w:r>
        <w:rPr>
          <w:i/>
          <w:spacing w:val="32"/>
          <w:sz w:val="21"/>
        </w:rPr>
        <w:t xml:space="preserve"> </w:t>
      </w:r>
      <w:r>
        <w:rPr>
          <w:i/>
          <w:sz w:val="21"/>
        </w:rPr>
        <w:t>have</w:t>
      </w:r>
      <w:r>
        <w:rPr>
          <w:i/>
          <w:spacing w:val="24"/>
          <w:sz w:val="21"/>
        </w:rPr>
        <w:t xml:space="preserve"> </w:t>
      </w:r>
      <w:r>
        <w:rPr>
          <w:i/>
          <w:sz w:val="21"/>
        </w:rPr>
        <w:t>potentially</w:t>
      </w:r>
      <w:r>
        <w:rPr>
          <w:i/>
          <w:spacing w:val="40"/>
          <w:sz w:val="21"/>
        </w:rPr>
        <w:t xml:space="preserve"> </w:t>
      </w:r>
      <w:r>
        <w:rPr>
          <w:i/>
          <w:sz w:val="21"/>
        </w:rPr>
        <w:t>applied)</w:t>
      </w:r>
      <w:r>
        <w:rPr>
          <w:i/>
          <w:spacing w:val="40"/>
          <w:sz w:val="21"/>
        </w:rPr>
        <w:t xml:space="preserve"> </w:t>
      </w:r>
      <w:r>
        <w:rPr>
          <w:i/>
          <w:sz w:val="21"/>
        </w:rPr>
        <w:t>to</w:t>
      </w:r>
      <w:r>
        <w:rPr>
          <w:i/>
          <w:spacing w:val="16"/>
          <w:sz w:val="21"/>
        </w:rPr>
        <w:t xml:space="preserve"> </w:t>
      </w:r>
      <w:r>
        <w:rPr>
          <w:i/>
          <w:sz w:val="21"/>
        </w:rPr>
        <w:t>the</w:t>
      </w:r>
      <w:r>
        <w:rPr>
          <w:i/>
          <w:spacing w:val="25"/>
          <w:sz w:val="21"/>
        </w:rPr>
        <w:t xml:space="preserve"> </w:t>
      </w:r>
      <w:r>
        <w:rPr>
          <w:i/>
          <w:sz w:val="21"/>
        </w:rPr>
        <w:t>investment</w:t>
      </w:r>
      <w:r>
        <w:rPr>
          <w:i/>
          <w:spacing w:val="40"/>
          <w:sz w:val="21"/>
        </w:rPr>
        <w:t xml:space="preserve"> </w:t>
      </w:r>
      <w:r>
        <w:rPr>
          <w:i/>
          <w:sz w:val="21"/>
        </w:rPr>
        <w:t>funds</w:t>
      </w:r>
      <w:r>
        <w:rPr>
          <w:i/>
          <w:spacing w:val="32"/>
          <w:sz w:val="21"/>
        </w:rPr>
        <w:t xml:space="preserve"> </w:t>
      </w:r>
      <w:r>
        <w:rPr>
          <w:i/>
          <w:sz w:val="21"/>
        </w:rPr>
        <w:t>available to</w:t>
      </w:r>
      <w:r>
        <w:rPr>
          <w:i/>
          <w:spacing w:val="30"/>
          <w:sz w:val="21"/>
        </w:rPr>
        <w:t xml:space="preserve"> </w:t>
      </w:r>
      <w:r>
        <w:rPr>
          <w:i/>
          <w:sz w:val="21"/>
        </w:rPr>
        <w:t>members,</w:t>
      </w:r>
      <w:r>
        <w:rPr>
          <w:i/>
          <w:spacing w:val="39"/>
          <w:sz w:val="21"/>
        </w:rPr>
        <w:t xml:space="preserve"> </w:t>
      </w:r>
      <w:r>
        <w:rPr>
          <w:i/>
          <w:sz w:val="21"/>
        </w:rPr>
        <w:t>based</w:t>
      </w:r>
      <w:r>
        <w:rPr>
          <w:i/>
          <w:spacing w:val="40"/>
          <w:sz w:val="21"/>
        </w:rPr>
        <w:t xml:space="preserve"> </w:t>
      </w:r>
      <w:r>
        <w:rPr>
          <w:i/>
          <w:sz w:val="21"/>
        </w:rPr>
        <w:t>on</w:t>
      </w:r>
      <w:r>
        <w:rPr>
          <w:i/>
          <w:spacing w:val="40"/>
          <w:sz w:val="21"/>
        </w:rPr>
        <w:t xml:space="preserve"> </w:t>
      </w:r>
      <w:r>
        <w:rPr>
          <w:i/>
          <w:sz w:val="21"/>
        </w:rPr>
        <w:t>charges</w:t>
      </w:r>
      <w:r>
        <w:rPr>
          <w:i/>
          <w:spacing w:val="32"/>
          <w:sz w:val="21"/>
        </w:rPr>
        <w:t xml:space="preserve"> </w:t>
      </w:r>
      <w:r>
        <w:rPr>
          <w:i/>
          <w:sz w:val="21"/>
        </w:rPr>
        <w:t>outlined</w:t>
      </w:r>
      <w:r>
        <w:rPr>
          <w:i/>
          <w:spacing w:val="40"/>
          <w:sz w:val="21"/>
        </w:rPr>
        <w:t xml:space="preserve"> </w:t>
      </w:r>
      <w:r>
        <w:rPr>
          <w:i/>
          <w:sz w:val="21"/>
        </w:rPr>
        <w:t>within</w:t>
      </w:r>
      <w:r>
        <w:rPr>
          <w:i/>
          <w:spacing w:val="40"/>
          <w:sz w:val="21"/>
        </w:rPr>
        <w:t xml:space="preserve"> </w:t>
      </w:r>
      <w:r>
        <w:rPr>
          <w:i/>
          <w:sz w:val="21"/>
        </w:rPr>
        <w:t>this</w:t>
      </w:r>
      <w:r>
        <w:rPr>
          <w:i/>
          <w:spacing w:val="32"/>
          <w:sz w:val="21"/>
        </w:rPr>
        <w:t xml:space="preserve"> </w:t>
      </w:r>
      <w:r>
        <w:rPr>
          <w:i/>
          <w:sz w:val="21"/>
        </w:rPr>
        <w:t>Appendix.</w:t>
      </w:r>
      <w:r>
        <w:rPr>
          <w:i/>
          <w:spacing w:val="40"/>
          <w:sz w:val="21"/>
        </w:rPr>
        <w:t xml:space="preserve"> </w:t>
      </w:r>
      <w:r>
        <w:rPr>
          <w:i/>
          <w:sz w:val="21"/>
        </w:rPr>
        <w:t>Note</w:t>
      </w:r>
      <w:r>
        <w:rPr>
          <w:i/>
          <w:spacing w:val="36"/>
          <w:sz w:val="21"/>
        </w:rPr>
        <w:t xml:space="preserve"> </w:t>
      </w:r>
      <w:r>
        <w:rPr>
          <w:i/>
          <w:sz w:val="21"/>
        </w:rPr>
        <w:t>that</w:t>
      </w:r>
      <w:r>
        <w:rPr>
          <w:i/>
          <w:spacing w:val="40"/>
          <w:sz w:val="21"/>
        </w:rPr>
        <w:t xml:space="preserve"> </w:t>
      </w:r>
      <w:r>
        <w:rPr>
          <w:i/>
          <w:sz w:val="21"/>
        </w:rPr>
        <w:t>a</w:t>
      </w:r>
      <w:r>
        <w:rPr>
          <w:i/>
          <w:spacing w:val="30"/>
          <w:sz w:val="21"/>
        </w:rPr>
        <w:t xml:space="preserve"> </w:t>
      </w:r>
      <w:r>
        <w:rPr>
          <w:i/>
          <w:sz w:val="21"/>
        </w:rPr>
        <w:t>negative</w:t>
      </w:r>
      <w:r>
        <w:rPr>
          <w:i/>
          <w:spacing w:val="36"/>
          <w:sz w:val="21"/>
        </w:rPr>
        <w:t xml:space="preserve"> </w:t>
      </w:r>
      <w:r>
        <w:rPr>
          <w:i/>
          <w:sz w:val="21"/>
        </w:rPr>
        <w:t>transaction</w:t>
      </w:r>
      <w:r>
        <w:rPr>
          <w:i/>
          <w:spacing w:val="40"/>
          <w:sz w:val="21"/>
        </w:rPr>
        <w:t xml:space="preserve"> </w:t>
      </w:r>
      <w:r>
        <w:rPr>
          <w:i/>
          <w:sz w:val="21"/>
        </w:rPr>
        <w:t>cost can refer</w:t>
      </w:r>
      <w:r>
        <w:rPr>
          <w:i/>
          <w:spacing w:val="-8"/>
          <w:sz w:val="21"/>
        </w:rPr>
        <w:t xml:space="preserve"> </w:t>
      </w:r>
      <w:r>
        <w:rPr>
          <w:i/>
          <w:sz w:val="21"/>
        </w:rPr>
        <w:t>to things</w:t>
      </w:r>
      <w:r>
        <w:rPr>
          <w:i/>
          <w:spacing w:val="24"/>
          <w:sz w:val="21"/>
        </w:rPr>
        <w:t xml:space="preserve"> </w:t>
      </w:r>
      <w:r>
        <w:rPr>
          <w:i/>
          <w:sz w:val="21"/>
        </w:rPr>
        <w:t>like</w:t>
      </w:r>
      <w:r>
        <w:rPr>
          <w:i/>
          <w:spacing w:val="15"/>
          <w:sz w:val="21"/>
        </w:rPr>
        <w:t xml:space="preserve"> </w:t>
      </w:r>
      <w:r>
        <w:rPr>
          <w:i/>
          <w:sz w:val="21"/>
        </w:rPr>
        <w:t>anti-dilution</w:t>
      </w:r>
      <w:r>
        <w:rPr>
          <w:i/>
          <w:spacing w:val="40"/>
          <w:sz w:val="21"/>
        </w:rPr>
        <w:t xml:space="preserve"> </w:t>
      </w:r>
      <w:r>
        <w:rPr>
          <w:i/>
          <w:sz w:val="21"/>
        </w:rPr>
        <w:t>measures</w:t>
      </w:r>
      <w:r>
        <w:rPr>
          <w:i/>
          <w:spacing w:val="24"/>
          <w:sz w:val="21"/>
        </w:rPr>
        <w:t xml:space="preserve"> </w:t>
      </w:r>
      <w:r>
        <w:rPr>
          <w:i/>
          <w:sz w:val="21"/>
        </w:rPr>
        <w:t>put in place</w:t>
      </w:r>
      <w:r>
        <w:rPr>
          <w:i/>
          <w:spacing w:val="15"/>
          <w:sz w:val="21"/>
        </w:rPr>
        <w:t xml:space="preserve"> </w:t>
      </w:r>
      <w:r>
        <w:rPr>
          <w:i/>
          <w:sz w:val="21"/>
        </w:rPr>
        <w:t>by the</w:t>
      </w:r>
      <w:r>
        <w:rPr>
          <w:i/>
          <w:spacing w:val="15"/>
          <w:sz w:val="21"/>
        </w:rPr>
        <w:t xml:space="preserve"> </w:t>
      </w:r>
      <w:r>
        <w:rPr>
          <w:i/>
          <w:sz w:val="21"/>
        </w:rPr>
        <w:t>manager</w:t>
      </w:r>
      <w:r>
        <w:rPr>
          <w:i/>
          <w:spacing w:val="36"/>
          <w:sz w:val="21"/>
        </w:rPr>
        <w:t xml:space="preserve"> </w:t>
      </w:r>
      <w:r>
        <w:rPr>
          <w:i/>
          <w:sz w:val="21"/>
        </w:rPr>
        <w:t>to protect existing</w:t>
      </w:r>
      <w:r>
        <w:rPr>
          <w:i/>
          <w:spacing w:val="20"/>
          <w:sz w:val="21"/>
        </w:rPr>
        <w:t xml:space="preserve"> </w:t>
      </w:r>
      <w:r>
        <w:rPr>
          <w:i/>
          <w:sz w:val="21"/>
        </w:rPr>
        <w:t>investors. It is effectively a</w:t>
      </w:r>
      <w:r>
        <w:rPr>
          <w:i/>
          <w:spacing w:val="40"/>
          <w:sz w:val="21"/>
        </w:rPr>
        <w:t xml:space="preserve"> </w:t>
      </w:r>
      <w:r>
        <w:rPr>
          <w:i/>
          <w:sz w:val="21"/>
        </w:rPr>
        <w:t>‘saving’ to</w:t>
      </w:r>
      <w:r>
        <w:rPr>
          <w:i/>
          <w:spacing w:val="40"/>
          <w:sz w:val="21"/>
        </w:rPr>
        <w:t xml:space="preserve"> </w:t>
      </w:r>
      <w:r>
        <w:rPr>
          <w:i/>
          <w:sz w:val="21"/>
        </w:rPr>
        <w:t>existing</w:t>
      </w:r>
      <w:r>
        <w:rPr>
          <w:i/>
          <w:spacing w:val="40"/>
          <w:sz w:val="21"/>
        </w:rPr>
        <w:t xml:space="preserve"> </w:t>
      </w:r>
      <w:r>
        <w:rPr>
          <w:i/>
          <w:sz w:val="21"/>
        </w:rPr>
        <w:t>members</w:t>
      </w:r>
      <w:r>
        <w:rPr>
          <w:i/>
          <w:spacing w:val="40"/>
          <w:sz w:val="21"/>
        </w:rPr>
        <w:t xml:space="preserve"> </w:t>
      </w:r>
      <w:r>
        <w:rPr>
          <w:i/>
          <w:sz w:val="21"/>
        </w:rPr>
        <w:t>and</w:t>
      </w:r>
      <w:r>
        <w:rPr>
          <w:i/>
          <w:spacing w:val="40"/>
          <w:sz w:val="21"/>
        </w:rPr>
        <w:t xml:space="preserve"> </w:t>
      </w:r>
      <w:r>
        <w:rPr>
          <w:i/>
          <w:sz w:val="21"/>
        </w:rPr>
        <w:t>reduces the</w:t>
      </w:r>
      <w:r>
        <w:rPr>
          <w:i/>
          <w:spacing w:val="40"/>
          <w:sz w:val="21"/>
        </w:rPr>
        <w:t xml:space="preserve"> </w:t>
      </w:r>
      <w:r>
        <w:rPr>
          <w:i/>
          <w:sz w:val="21"/>
        </w:rPr>
        <w:t>impact</w:t>
      </w:r>
      <w:r>
        <w:rPr>
          <w:i/>
          <w:spacing w:val="40"/>
          <w:sz w:val="21"/>
        </w:rPr>
        <w:t xml:space="preserve"> </w:t>
      </w:r>
      <w:r>
        <w:rPr>
          <w:i/>
          <w:sz w:val="21"/>
        </w:rPr>
        <w:t>of other</w:t>
      </w:r>
      <w:r>
        <w:rPr>
          <w:i/>
          <w:spacing w:val="40"/>
          <w:sz w:val="21"/>
        </w:rPr>
        <w:t xml:space="preserve"> </w:t>
      </w:r>
      <w:r>
        <w:rPr>
          <w:i/>
          <w:sz w:val="21"/>
        </w:rPr>
        <w:t>charges.</w:t>
      </w:r>
      <w:r>
        <w:rPr>
          <w:i/>
          <w:spacing w:val="40"/>
          <w:sz w:val="21"/>
        </w:rPr>
        <w:t xml:space="preserve"> </w:t>
      </w:r>
      <w:r>
        <w:rPr>
          <w:i/>
          <w:sz w:val="21"/>
        </w:rPr>
        <w:t>As it</w:t>
      </w:r>
      <w:r>
        <w:rPr>
          <w:i/>
          <w:spacing w:val="40"/>
          <w:sz w:val="21"/>
        </w:rPr>
        <w:t xml:space="preserve"> </w:t>
      </w:r>
      <w:r>
        <w:rPr>
          <w:i/>
          <w:sz w:val="21"/>
        </w:rPr>
        <w:t>is an implicit,</w:t>
      </w:r>
      <w:r>
        <w:rPr>
          <w:i/>
          <w:spacing w:val="40"/>
          <w:sz w:val="21"/>
        </w:rPr>
        <w:t xml:space="preserve"> </w:t>
      </w:r>
      <w:r>
        <w:rPr>
          <w:i/>
          <w:sz w:val="21"/>
        </w:rPr>
        <w:t>calculated</w:t>
      </w:r>
      <w:r>
        <w:rPr>
          <w:i/>
          <w:spacing w:val="40"/>
          <w:sz w:val="21"/>
        </w:rPr>
        <w:t xml:space="preserve"> </w:t>
      </w:r>
      <w:r>
        <w:rPr>
          <w:i/>
          <w:sz w:val="21"/>
        </w:rPr>
        <w:t>cost, it would</w:t>
      </w:r>
      <w:r>
        <w:rPr>
          <w:i/>
          <w:spacing w:val="40"/>
          <w:sz w:val="21"/>
        </w:rPr>
        <w:t xml:space="preserve"> </w:t>
      </w:r>
      <w:r>
        <w:rPr>
          <w:i/>
          <w:sz w:val="21"/>
        </w:rPr>
        <w:t>ordinarily</w:t>
      </w:r>
      <w:r>
        <w:rPr>
          <w:i/>
          <w:spacing w:val="40"/>
          <w:sz w:val="21"/>
        </w:rPr>
        <w:t xml:space="preserve"> </w:t>
      </w:r>
      <w:r>
        <w:rPr>
          <w:i/>
          <w:sz w:val="21"/>
        </w:rPr>
        <w:t>be reflected within</w:t>
      </w:r>
      <w:r>
        <w:rPr>
          <w:i/>
          <w:spacing w:val="40"/>
          <w:sz w:val="21"/>
        </w:rPr>
        <w:t xml:space="preserve"> </w:t>
      </w:r>
      <w:r>
        <w:rPr>
          <w:i/>
          <w:sz w:val="21"/>
        </w:rPr>
        <w:t>the unit</w:t>
      </w:r>
      <w:r>
        <w:rPr>
          <w:i/>
          <w:spacing w:val="35"/>
          <w:sz w:val="21"/>
        </w:rPr>
        <w:t xml:space="preserve"> </w:t>
      </w:r>
      <w:r>
        <w:rPr>
          <w:i/>
          <w:sz w:val="21"/>
        </w:rPr>
        <w:t>price.</w:t>
      </w:r>
    </w:p>
    <w:p w14:paraId="05DE0EE9" w14:textId="77777777" w:rsidR="00722093" w:rsidRDefault="00722093">
      <w:pPr>
        <w:spacing w:line="285" w:lineRule="auto"/>
        <w:jc w:val="both"/>
      </w:pPr>
    </w:p>
    <w:p w14:paraId="4D01C926" w14:textId="77777777" w:rsidR="00136428" w:rsidRDefault="00136428">
      <w:pPr>
        <w:spacing w:line="285" w:lineRule="auto"/>
        <w:jc w:val="both"/>
        <w:sectPr w:rsidR="00136428" w:rsidSect="00CB4EC2">
          <w:footerReference w:type="default" r:id="rId13"/>
          <w:pgSz w:w="11910" w:h="16840"/>
          <w:pgMar w:top="880" w:right="1280" w:bottom="1020" w:left="1320" w:header="0" w:footer="839" w:gutter="0"/>
          <w:cols w:space="720"/>
        </w:sectPr>
      </w:pPr>
    </w:p>
    <w:p w14:paraId="61E5EDA1" w14:textId="77777777" w:rsidR="00136428" w:rsidRDefault="00136428">
      <w:pPr>
        <w:pStyle w:val="Heading1"/>
        <w:jc w:val="both"/>
        <w:rPr>
          <w:color w:val="365F91"/>
        </w:rPr>
      </w:pPr>
    </w:p>
    <w:p w14:paraId="690122B2" w14:textId="77777777" w:rsidR="00136428" w:rsidRDefault="00136428">
      <w:pPr>
        <w:pStyle w:val="Heading1"/>
        <w:jc w:val="both"/>
        <w:rPr>
          <w:color w:val="365F91"/>
        </w:rPr>
      </w:pPr>
    </w:p>
    <w:p w14:paraId="025101FF" w14:textId="77777777" w:rsidR="00136428" w:rsidRDefault="00136428">
      <w:pPr>
        <w:pStyle w:val="Heading1"/>
        <w:jc w:val="both"/>
        <w:rPr>
          <w:color w:val="365F91"/>
        </w:rPr>
      </w:pPr>
    </w:p>
    <w:p w14:paraId="69F37196" w14:textId="77777777" w:rsidR="00136428" w:rsidRDefault="00136428">
      <w:pPr>
        <w:pStyle w:val="Heading1"/>
        <w:jc w:val="both"/>
        <w:rPr>
          <w:color w:val="365F91"/>
        </w:rPr>
      </w:pPr>
    </w:p>
    <w:p w14:paraId="72506502" w14:textId="77777777" w:rsidR="00136428" w:rsidRDefault="00136428">
      <w:pPr>
        <w:pStyle w:val="Heading1"/>
        <w:jc w:val="both"/>
        <w:rPr>
          <w:color w:val="365F91"/>
        </w:rPr>
      </w:pPr>
    </w:p>
    <w:p w14:paraId="27A7133F" w14:textId="10DDB562" w:rsidR="00CB4EC2" w:rsidRDefault="00CB4EC2">
      <w:pPr>
        <w:pStyle w:val="Heading1"/>
        <w:jc w:val="both"/>
      </w:pPr>
      <w:r>
        <w:rPr>
          <w:color w:val="365F91"/>
        </w:rPr>
        <w:t>Appendix</w:t>
      </w:r>
      <w:r>
        <w:rPr>
          <w:color w:val="365F91"/>
          <w:spacing w:val="-21"/>
        </w:rPr>
        <w:t xml:space="preserve"> </w:t>
      </w:r>
      <w:r>
        <w:rPr>
          <w:color w:val="365F91"/>
        </w:rPr>
        <w:t>C:</w:t>
      </w:r>
      <w:r>
        <w:rPr>
          <w:color w:val="365F91"/>
          <w:spacing w:val="10"/>
        </w:rPr>
        <w:t xml:space="preserve"> </w:t>
      </w:r>
      <w:r>
        <w:rPr>
          <w:color w:val="365F91"/>
        </w:rPr>
        <w:t>Projected</w:t>
      </w:r>
      <w:r>
        <w:rPr>
          <w:color w:val="365F91"/>
          <w:spacing w:val="-7"/>
        </w:rPr>
        <w:t xml:space="preserve"> </w:t>
      </w:r>
      <w:r>
        <w:rPr>
          <w:color w:val="365F91"/>
        </w:rPr>
        <w:t>Fund</w:t>
      </w:r>
      <w:r>
        <w:rPr>
          <w:color w:val="365F91"/>
          <w:spacing w:val="-7"/>
        </w:rPr>
        <w:t xml:space="preserve"> </w:t>
      </w:r>
      <w:r>
        <w:rPr>
          <w:color w:val="365F91"/>
          <w:spacing w:val="-2"/>
        </w:rPr>
        <w:t>Values</w:t>
      </w:r>
    </w:p>
    <w:p w14:paraId="4F9A1A46" w14:textId="77777777" w:rsidR="00CB4EC2" w:rsidRDefault="00CB4EC2">
      <w:pPr>
        <w:spacing w:before="279" w:line="302" w:lineRule="auto"/>
        <w:ind w:left="121" w:right="243"/>
        <w:jc w:val="both"/>
        <w:rPr>
          <w:b/>
          <w:sz w:val="21"/>
        </w:rPr>
      </w:pPr>
      <w:r>
        <w:rPr>
          <w:b/>
          <w:sz w:val="21"/>
        </w:rPr>
        <w:t>Projected</w:t>
      </w:r>
      <w:r>
        <w:rPr>
          <w:b/>
          <w:spacing w:val="40"/>
          <w:sz w:val="21"/>
        </w:rPr>
        <w:t xml:space="preserve"> </w:t>
      </w:r>
      <w:r>
        <w:rPr>
          <w:b/>
          <w:sz w:val="21"/>
        </w:rPr>
        <w:t>Pension</w:t>
      </w:r>
      <w:r>
        <w:rPr>
          <w:b/>
          <w:spacing w:val="40"/>
          <w:sz w:val="21"/>
        </w:rPr>
        <w:t xml:space="preserve"> </w:t>
      </w:r>
      <w:r>
        <w:rPr>
          <w:b/>
          <w:sz w:val="21"/>
        </w:rPr>
        <w:t>pot</w:t>
      </w:r>
      <w:r>
        <w:rPr>
          <w:b/>
          <w:spacing w:val="40"/>
          <w:sz w:val="21"/>
        </w:rPr>
        <w:t xml:space="preserve"> </w:t>
      </w:r>
      <w:r>
        <w:rPr>
          <w:b/>
          <w:sz w:val="21"/>
        </w:rPr>
        <w:t>showing</w:t>
      </w:r>
      <w:r>
        <w:rPr>
          <w:b/>
          <w:spacing w:val="40"/>
          <w:sz w:val="21"/>
        </w:rPr>
        <w:t xml:space="preserve"> </w:t>
      </w:r>
      <w:r>
        <w:rPr>
          <w:b/>
          <w:sz w:val="21"/>
        </w:rPr>
        <w:t>the</w:t>
      </w:r>
      <w:r>
        <w:rPr>
          <w:b/>
          <w:spacing w:val="40"/>
          <w:sz w:val="21"/>
        </w:rPr>
        <w:t xml:space="preserve"> </w:t>
      </w:r>
      <w:r>
        <w:rPr>
          <w:b/>
          <w:sz w:val="21"/>
        </w:rPr>
        <w:t>cumulative</w:t>
      </w:r>
      <w:r>
        <w:rPr>
          <w:b/>
          <w:spacing w:val="40"/>
          <w:sz w:val="21"/>
        </w:rPr>
        <w:t xml:space="preserve"> </w:t>
      </w:r>
      <w:r>
        <w:rPr>
          <w:b/>
          <w:sz w:val="21"/>
        </w:rPr>
        <w:t>effect</w:t>
      </w:r>
      <w:r>
        <w:rPr>
          <w:b/>
          <w:spacing w:val="40"/>
          <w:sz w:val="21"/>
        </w:rPr>
        <w:t xml:space="preserve"> </w:t>
      </w:r>
      <w:r>
        <w:rPr>
          <w:b/>
          <w:sz w:val="21"/>
        </w:rPr>
        <w:t>of</w:t>
      </w:r>
      <w:r>
        <w:rPr>
          <w:b/>
          <w:spacing w:val="40"/>
          <w:sz w:val="21"/>
        </w:rPr>
        <w:t xml:space="preserve"> </w:t>
      </w:r>
      <w:r>
        <w:rPr>
          <w:b/>
          <w:sz w:val="21"/>
        </w:rPr>
        <w:t>charges</w:t>
      </w:r>
      <w:r>
        <w:rPr>
          <w:b/>
          <w:spacing w:val="40"/>
          <w:sz w:val="21"/>
        </w:rPr>
        <w:t xml:space="preserve"> </w:t>
      </w:r>
      <w:r>
        <w:rPr>
          <w:b/>
          <w:sz w:val="21"/>
        </w:rPr>
        <w:t>and</w:t>
      </w:r>
      <w:r>
        <w:rPr>
          <w:b/>
          <w:spacing w:val="40"/>
          <w:sz w:val="21"/>
        </w:rPr>
        <w:t xml:space="preserve"> </w:t>
      </w:r>
      <w:r>
        <w:rPr>
          <w:b/>
          <w:sz w:val="21"/>
        </w:rPr>
        <w:t>transaction</w:t>
      </w:r>
      <w:r>
        <w:rPr>
          <w:b/>
          <w:spacing w:val="40"/>
          <w:sz w:val="21"/>
        </w:rPr>
        <w:t xml:space="preserve"> </w:t>
      </w:r>
      <w:r>
        <w:rPr>
          <w:b/>
          <w:sz w:val="21"/>
        </w:rPr>
        <w:t>costs</w:t>
      </w:r>
      <w:r>
        <w:rPr>
          <w:b/>
          <w:spacing w:val="40"/>
          <w:sz w:val="21"/>
        </w:rPr>
        <w:t xml:space="preserve"> </w:t>
      </w:r>
      <w:r>
        <w:rPr>
          <w:b/>
          <w:sz w:val="21"/>
        </w:rPr>
        <w:t>on</w:t>
      </w:r>
      <w:r>
        <w:rPr>
          <w:b/>
          <w:spacing w:val="40"/>
          <w:sz w:val="21"/>
        </w:rPr>
        <w:t xml:space="preserve"> </w:t>
      </w:r>
      <w:r>
        <w:rPr>
          <w:b/>
          <w:sz w:val="21"/>
        </w:rPr>
        <w:t>the default</w:t>
      </w:r>
      <w:r>
        <w:rPr>
          <w:b/>
          <w:spacing w:val="40"/>
          <w:sz w:val="21"/>
        </w:rPr>
        <w:t xml:space="preserve"> </w:t>
      </w:r>
      <w:r>
        <w:rPr>
          <w:b/>
          <w:sz w:val="21"/>
        </w:rPr>
        <w:t>investment</w:t>
      </w:r>
      <w:r>
        <w:rPr>
          <w:b/>
          <w:spacing w:val="40"/>
          <w:sz w:val="21"/>
        </w:rPr>
        <w:t xml:space="preserve"> </w:t>
      </w:r>
      <w:r>
        <w:rPr>
          <w:b/>
          <w:sz w:val="21"/>
        </w:rPr>
        <w:t>strategy</w:t>
      </w:r>
      <w:r>
        <w:rPr>
          <w:b/>
          <w:spacing w:val="40"/>
          <w:sz w:val="21"/>
        </w:rPr>
        <w:t xml:space="preserve"> </w:t>
      </w:r>
      <w:r>
        <w:rPr>
          <w:b/>
          <w:sz w:val="21"/>
        </w:rPr>
        <w:t>produced</w:t>
      </w:r>
      <w:r>
        <w:rPr>
          <w:b/>
          <w:spacing w:val="40"/>
          <w:sz w:val="21"/>
        </w:rPr>
        <w:t xml:space="preserve"> </w:t>
      </w:r>
      <w:r>
        <w:rPr>
          <w:b/>
          <w:sz w:val="21"/>
        </w:rPr>
        <w:t>in</w:t>
      </w:r>
      <w:r>
        <w:rPr>
          <w:b/>
          <w:spacing w:val="40"/>
          <w:sz w:val="21"/>
        </w:rPr>
        <w:t xml:space="preserve"> </w:t>
      </w:r>
      <w:r>
        <w:rPr>
          <w:b/>
          <w:sz w:val="21"/>
        </w:rPr>
        <w:t>accordance with</w:t>
      </w:r>
      <w:r>
        <w:rPr>
          <w:b/>
          <w:spacing w:val="40"/>
          <w:sz w:val="21"/>
        </w:rPr>
        <w:t xml:space="preserve"> </w:t>
      </w:r>
      <w:r>
        <w:rPr>
          <w:b/>
          <w:sz w:val="21"/>
        </w:rPr>
        <w:t>DWP</w:t>
      </w:r>
      <w:r>
        <w:rPr>
          <w:b/>
          <w:spacing w:val="40"/>
          <w:sz w:val="21"/>
        </w:rPr>
        <w:t xml:space="preserve"> </w:t>
      </w:r>
      <w:r>
        <w:rPr>
          <w:b/>
          <w:sz w:val="21"/>
        </w:rPr>
        <w:t>guidance:</w:t>
      </w:r>
    </w:p>
    <w:p w14:paraId="65EEC6B8" w14:textId="77777777" w:rsidR="00CB4EC2" w:rsidRDefault="00CB4EC2">
      <w:pPr>
        <w:pStyle w:val="BodyText"/>
        <w:spacing w:before="5" w:after="1"/>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070974C5" w14:textId="77777777">
        <w:trPr>
          <w:trHeight w:val="320"/>
        </w:trPr>
        <w:tc>
          <w:tcPr>
            <w:tcW w:w="8793" w:type="dxa"/>
            <w:gridSpan w:val="3"/>
          </w:tcPr>
          <w:p w14:paraId="144A7223"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4D04C87C" w14:textId="77777777">
        <w:trPr>
          <w:trHeight w:val="321"/>
        </w:trPr>
        <w:tc>
          <w:tcPr>
            <w:tcW w:w="8793" w:type="dxa"/>
            <w:gridSpan w:val="3"/>
          </w:tcPr>
          <w:p w14:paraId="10D16B0F" w14:textId="77777777" w:rsidR="00CB4EC2" w:rsidRDefault="00CB4EC2">
            <w:pPr>
              <w:pStyle w:val="TableParagraph"/>
              <w:ind w:left="2299" w:right="2316"/>
              <w:rPr>
                <w:b/>
                <w:sz w:val="21"/>
              </w:rPr>
            </w:pPr>
            <w:r>
              <w:rPr>
                <w:b/>
                <w:sz w:val="21"/>
              </w:rPr>
              <w:t>Default</w:t>
            </w:r>
            <w:r>
              <w:rPr>
                <w:b/>
                <w:spacing w:val="18"/>
                <w:sz w:val="21"/>
              </w:rPr>
              <w:t xml:space="preserve"> </w:t>
            </w:r>
            <w:r>
              <w:rPr>
                <w:b/>
                <w:spacing w:val="-2"/>
                <w:sz w:val="21"/>
              </w:rPr>
              <w:t>Strategy</w:t>
            </w:r>
          </w:p>
        </w:tc>
      </w:tr>
      <w:tr w:rsidR="00CB4EC2" w14:paraId="1AB00BB2" w14:textId="77777777" w:rsidTr="00AA2E1F">
        <w:trPr>
          <w:trHeight w:val="332"/>
        </w:trPr>
        <w:tc>
          <w:tcPr>
            <w:tcW w:w="1425" w:type="dxa"/>
          </w:tcPr>
          <w:p w14:paraId="4B8C1310" w14:textId="77777777" w:rsidR="00CB4EC2" w:rsidRDefault="00CB4EC2">
            <w:pPr>
              <w:pStyle w:val="TableParagraph"/>
              <w:spacing w:before="50"/>
              <w:ind w:left="316" w:right="291"/>
              <w:rPr>
                <w:b/>
                <w:sz w:val="21"/>
              </w:rPr>
            </w:pPr>
            <w:r>
              <w:rPr>
                <w:b/>
                <w:spacing w:val="-2"/>
                <w:sz w:val="21"/>
              </w:rPr>
              <w:t>Years</w:t>
            </w:r>
          </w:p>
        </w:tc>
        <w:tc>
          <w:tcPr>
            <w:tcW w:w="3536" w:type="dxa"/>
          </w:tcPr>
          <w:p w14:paraId="57C43ABB"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E0E03AF"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FE187E6" w14:textId="77777777" w:rsidTr="00AA2E1F">
        <w:trPr>
          <w:trHeight w:val="297"/>
        </w:trPr>
        <w:tc>
          <w:tcPr>
            <w:tcW w:w="1425" w:type="dxa"/>
          </w:tcPr>
          <w:p w14:paraId="6EBD6B33" w14:textId="77777777" w:rsidR="00CB4EC2" w:rsidRDefault="00CB4EC2" w:rsidP="00722093">
            <w:pPr>
              <w:pStyle w:val="TableParagraph"/>
              <w:ind w:left="13"/>
              <w:jc w:val="center"/>
              <w:rPr>
                <w:sz w:val="21"/>
              </w:rPr>
            </w:pPr>
            <w:r>
              <w:rPr>
                <w:w w:val="102"/>
                <w:sz w:val="21"/>
              </w:rPr>
              <w:t>1</w:t>
            </w:r>
          </w:p>
        </w:tc>
        <w:tc>
          <w:tcPr>
            <w:tcW w:w="3536" w:type="dxa"/>
          </w:tcPr>
          <w:p w14:paraId="73C684ED" w14:textId="77777777" w:rsidR="00CB4EC2" w:rsidRDefault="00CB4EC2">
            <w:pPr>
              <w:pStyle w:val="TableParagraph"/>
              <w:ind w:right="346"/>
              <w:rPr>
                <w:sz w:val="21"/>
              </w:rPr>
            </w:pPr>
            <w:r>
              <w:rPr>
                <w:spacing w:val="-2"/>
                <w:sz w:val="21"/>
              </w:rPr>
              <w:t>£20,352.00</w:t>
            </w:r>
          </w:p>
        </w:tc>
        <w:tc>
          <w:tcPr>
            <w:tcW w:w="3832" w:type="dxa"/>
          </w:tcPr>
          <w:p w14:paraId="21E66C9D" w14:textId="77777777" w:rsidR="00CB4EC2" w:rsidRDefault="00CB4EC2">
            <w:pPr>
              <w:pStyle w:val="TableParagraph"/>
              <w:ind w:right="346"/>
              <w:rPr>
                <w:sz w:val="21"/>
              </w:rPr>
            </w:pPr>
            <w:r>
              <w:rPr>
                <w:spacing w:val="-2"/>
                <w:sz w:val="21"/>
              </w:rPr>
              <w:t>£20,293.41</w:t>
            </w:r>
          </w:p>
        </w:tc>
      </w:tr>
      <w:tr w:rsidR="00CB4EC2" w14:paraId="39B7F241" w14:textId="77777777" w:rsidTr="00AA2E1F">
        <w:trPr>
          <w:trHeight w:val="297"/>
        </w:trPr>
        <w:tc>
          <w:tcPr>
            <w:tcW w:w="1425" w:type="dxa"/>
          </w:tcPr>
          <w:p w14:paraId="2A273342" w14:textId="77777777" w:rsidR="00CB4EC2" w:rsidRDefault="00CB4EC2" w:rsidP="00722093">
            <w:pPr>
              <w:pStyle w:val="TableParagraph"/>
              <w:ind w:left="13"/>
              <w:jc w:val="center"/>
              <w:rPr>
                <w:sz w:val="21"/>
              </w:rPr>
            </w:pPr>
            <w:r>
              <w:rPr>
                <w:w w:val="102"/>
                <w:sz w:val="21"/>
              </w:rPr>
              <w:t>3</w:t>
            </w:r>
          </w:p>
        </w:tc>
        <w:tc>
          <w:tcPr>
            <w:tcW w:w="3536" w:type="dxa"/>
          </w:tcPr>
          <w:p w14:paraId="3CE6475D" w14:textId="77777777" w:rsidR="00CB4EC2" w:rsidRDefault="00CB4EC2">
            <w:pPr>
              <w:pStyle w:val="TableParagraph"/>
              <w:ind w:right="346"/>
              <w:rPr>
                <w:sz w:val="21"/>
              </w:rPr>
            </w:pPr>
            <w:r>
              <w:rPr>
                <w:spacing w:val="-2"/>
                <w:sz w:val="21"/>
              </w:rPr>
              <w:t>£21,074.69</w:t>
            </w:r>
          </w:p>
        </w:tc>
        <w:tc>
          <w:tcPr>
            <w:tcW w:w="3832" w:type="dxa"/>
          </w:tcPr>
          <w:p w14:paraId="694C9333" w14:textId="77777777" w:rsidR="00CB4EC2" w:rsidRDefault="00CB4EC2">
            <w:pPr>
              <w:pStyle w:val="TableParagraph"/>
              <w:ind w:right="346"/>
              <w:rPr>
                <w:sz w:val="21"/>
              </w:rPr>
            </w:pPr>
            <w:r>
              <w:rPr>
                <w:spacing w:val="-2"/>
                <w:sz w:val="21"/>
              </w:rPr>
              <w:t>£20,893.19</w:t>
            </w:r>
          </w:p>
        </w:tc>
      </w:tr>
      <w:tr w:rsidR="00CB4EC2" w14:paraId="5B9015E8" w14:textId="77777777" w:rsidTr="00AA2E1F">
        <w:trPr>
          <w:trHeight w:val="296"/>
        </w:trPr>
        <w:tc>
          <w:tcPr>
            <w:tcW w:w="1425" w:type="dxa"/>
          </w:tcPr>
          <w:p w14:paraId="60D58293" w14:textId="77777777" w:rsidR="00CB4EC2" w:rsidRDefault="00CB4EC2" w:rsidP="00722093">
            <w:pPr>
              <w:pStyle w:val="TableParagraph"/>
              <w:ind w:left="13"/>
              <w:jc w:val="center"/>
              <w:rPr>
                <w:sz w:val="21"/>
              </w:rPr>
            </w:pPr>
            <w:r>
              <w:rPr>
                <w:w w:val="102"/>
                <w:sz w:val="21"/>
              </w:rPr>
              <w:t>5</w:t>
            </w:r>
          </w:p>
        </w:tc>
        <w:tc>
          <w:tcPr>
            <w:tcW w:w="3536" w:type="dxa"/>
          </w:tcPr>
          <w:p w14:paraId="79FF2EDF" w14:textId="77777777" w:rsidR="00CB4EC2" w:rsidRDefault="00CB4EC2">
            <w:pPr>
              <w:pStyle w:val="TableParagraph"/>
              <w:ind w:right="346"/>
              <w:rPr>
                <w:sz w:val="21"/>
              </w:rPr>
            </w:pPr>
            <w:r>
              <w:rPr>
                <w:spacing w:val="-2"/>
                <w:sz w:val="21"/>
              </w:rPr>
              <w:t>£21,823.05</w:t>
            </w:r>
          </w:p>
        </w:tc>
        <w:tc>
          <w:tcPr>
            <w:tcW w:w="3832" w:type="dxa"/>
          </w:tcPr>
          <w:p w14:paraId="4DB60950" w14:textId="77777777" w:rsidR="00CB4EC2" w:rsidRDefault="00CB4EC2">
            <w:pPr>
              <w:pStyle w:val="TableParagraph"/>
              <w:ind w:right="346"/>
              <w:rPr>
                <w:sz w:val="21"/>
              </w:rPr>
            </w:pPr>
            <w:r>
              <w:rPr>
                <w:spacing w:val="-2"/>
                <w:sz w:val="21"/>
              </w:rPr>
              <w:t>£21,510.71</w:t>
            </w:r>
          </w:p>
        </w:tc>
      </w:tr>
      <w:tr w:rsidR="00CB4EC2" w14:paraId="6251B9C4" w14:textId="77777777" w:rsidTr="00AA2E1F">
        <w:trPr>
          <w:trHeight w:val="297"/>
        </w:trPr>
        <w:tc>
          <w:tcPr>
            <w:tcW w:w="1425" w:type="dxa"/>
          </w:tcPr>
          <w:p w14:paraId="41A548F0" w14:textId="77777777" w:rsidR="00CB4EC2" w:rsidRDefault="00CB4EC2" w:rsidP="00722093">
            <w:pPr>
              <w:pStyle w:val="TableParagraph"/>
              <w:spacing w:before="15"/>
              <w:ind w:left="315" w:right="291"/>
              <w:jc w:val="center"/>
              <w:rPr>
                <w:sz w:val="21"/>
              </w:rPr>
            </w:pPr>
            <w:r>
              <w:rPr>
                <w:spacing w:val="-5"/>
                <w:sz w:val="21"/>
              </w:rPr>
              <w:t>10</w:t>
            </w:r>
          </w:p>
        </w:tc>
        <w:tc>
          <w:tcPr>
            <w:tcW w:w="3536" w:type="dxa"/>
          </w:tcPr>
          <w:p w14:paraId="7CEBE8FD" w14:textId="77777777" w:rsidR="00CB4EC2" w:rsidRDefault="00CB4EC2">
            <w:pPr>
              <w:pStyle w:val="TableParagraph"/>
              <w:spacing w:before="15"/>
              <w:ind w:right="346"/>
              <w:rPr>
                <w:sz w:val="21"/>
              </w:rPr>
            </w:pPr>
            <w:r>
              <w:rPr>
                <w:spacing w:val="-2"/>
                <w:sz w:val="21"/>
              </w:rPr>
              <w:t>£23,812.28</w:t>
            </w:r>
          </w:p>
        </w:tc>
        <w:tc>
          <w:tcPr>
            <w:tcW w:w="3832" w:type="dxa"/>
          </w:tcPr>
          <w:p w14:paraId="01562EE5" w14:textId="77777777" w:rsidR="00CB4EC2" w:rsidRDefault="00CB4EC2">
            <w:pPr>
              <w:pStyle w:val="TableParagraph"/>
              <w:spacing w:before="15"/>
              <w:ind w:right="346"/>
              <w:rPr>
                <w:sz w:val="21"/>
              </w:rPr>
            </w:pPr>
            <w:r>
              <w:rPr>
                <w:spacing w:val="-2"/>
                <w:sz w:val="21"/>
              </w:rPr>
              <w:t>£23,135.53</w:t>
            </w:r>
          </w:p>
        </w:tc>
      </w:tr>
      <w:tr w:rsidR="00CB4EC2" w14:paraId="129971E4" w14:textId="77777777" w:rsidTr="00AA2E1F">
        <w:trPr>
          <w:trHeight w:val="296"/>
        </w:trPr>
        <w:tc>
          <w:tcPr>
            <w:tcW w:w="1425" w:type="dxa"/>
          </w:tcPr>
          <w:p w14:paraId="74508558" w14:textId="77777777" w:rsidR="00CB4EC2" w:rsidRDefault="00CB4EC2" w:rsidP="00722093">
            <w:pPr>
              <w:pStyle w:val="TableParagraph"/>
              <w:ind w:left="315" w:right="291"/>
              <w:jc w:val="center"/>
              <w:rPr>
                <w:sz w:val="21"/>
              </w:rPr>
            </w:pPr>
            <w:r>
              <w:rPr>
                <w:spacing w:val="-5"/>
                <w:sz w:val="21"/>
              </w:rPr>
              <w:t>15</w:t>
            </w:r>
          </w:p>
        </w:tc>
        <w:tc>
          <w:tcPr>
            <w:tcW w:w="3536" w:type="dxa"/>
          </w:tcPr>
          <w:p w14:paraId="501870E9" w14:textId="77777777" w:rsidR="00CB4EC2" w:rsidRDefault="00CB4EC2">
            <w:pPr>
              <w:pStyle w:val="TableParagraph"/>
              <w:ind w:right="346"/>
              <w:rPr>
                <w:sz w:val="21"/>
              </w:rPr>
            </w:pPr>
            <w:r>
              <w:rPr>
                <w:spacing w:val="-2"/>
                <w:sz w:val="21"/>
              </w:rPr>
              <w:t>£25,982.83</w:t>
            </w:r>
          </w:p>
        </w:tc>
        <w:tc>
          <w:tcPr>
            <w:tcW w:w="3832" w:type="dxa"/>
          </w:tcPr>
          <w:p w14:paraId="54B082DE" w14:textId="77777777" w:rsidR="00CB4EC2" w:rsidRDefault="00CB4EC2">
            <w:pPr>
              <w:pStyle w:val="TableParagraph"/>
              <w:ind w:right="346"/>
              <w:rPr>
                <w:sz w:val="21"/>
              </w:rPr>
            </w:pPr>
            <w:r>
              <w:rPr>
                <w:spacing w:val="-2"/>
                <w:sz w:val="21"/>
              </w:rPr>
              <w:t>£24,883.08</w:t>
            </w:r>
          </w:p>
        </w:tc>
      </w:tr>
      <w:tr w:rsidR="00CB4EC2" w14:paraId="4F3D09D6" w14:textId="77777777" w:rsidTr="00AA2E1F">
        <w:trPr>
          <w:trHeight w:val="297"/>
        </w:trPr>
        <w:tc>
          <w:tcPr>
            <w:tcW w:w="1425" w:type="dxa"/>
          </w:tcPr>
          <w:p w14:paraId="23B2F93E" w14:textId="77777777" w:rsidR="00CB4EC2" w:rsidRDefault="00CB4EC2" w:rsidP="00722093">
            <w:pPr>
              <w:pStyle w:val="TableParagraph"/>
              <w:spacing w:before="15"/>
              <w:ind w:left="315" w:right="291"/>
              <w:jc w:val="center"/>
              <w:rPr>
                <w:sz w:val="21"/>
              </w:rPr>
            </w:pPr>
            <w:r>
              <w:rPr>
                <w:spacing w:val="-5"/>
                <w:sz w:val="21"/>
              </w:rPr>
              <w:t>20</w:t>
            </w:r>
          </w:p>
        </w:tc>
        <w:tc>
          <w:tcPr>
            <w:tcW w:w="3536" w:type="dxa"/>
          </w:tcPr>
          <w:p w14:paraId="241088F5" w14:textId="77777777" w:rsidR="00CB4EC2" w:rsidRDefault="00CB4EC2">
            <w:pPr>
              <w:pStyle w:val="TableParagraph"/>
              <w:spacing w:before="15"/>
              <w:ind w:right="346"/>
              <w:rPr>
                <w:sz w:val="21"/>
              </w:rPr>
            </w:pPr>
            <w:r>
              <w:rPr>
                <w:spacing w:val="-2"/>
                <w:sz w:val="21"/>
              </w:rPr>
              <w:t>£27,747.86</w:t>
            </w:r>
          </w:p>
        </w:tc>
        <w:tc>
          <w:tcPr>
            <w:tcW w:w="3832" w:type="dxa"/>
          </w:tcPr>
          <w:p w14:paraId="2962D2C8" w14:textId="77777777" w:rsidR="00CB4EC2" w:rsidRDefault="00CB4EC2">
            <w:pPr>
              <w:pStyle w:val="TableParagraph"/>
              <w:spacing w:before="15"/>
              <w:ind w:right="346"/>
              <w:rPr>
                <w:sz w:val="21"/>
              </w:rPr>
            </w:pPr>
            <w:r>
              <w:rPr>
                <w:spacing w:val="-2"/>
                <w:sz w:val="21"/>
              </w:rPr>
              <w:t>£26,229.60</w:t>
            </w:r>
          </w:p>
        </w:tc>
      </w:tr>
      <w:tr w:rsidR="00CB4EC2" w14:paraId="2C9E3081" w14:textId="77777777" w:rsidTr="00AA2E1F">
        <w:trPr>
          <w:trHeight w:val="285"/>
        </w:trPr>
        <w:tc>
          <w:tcPr>
            <w:tcW w:w="1425" w:type="dxa"/>
          </w:tcPr>
          <w:p w14:paraId="73AF4602" w14:textId="77777777" w:rsidR="00CB4EC2" w:rsidRDefault="00CB4EC2" w:rsidP="00722093">
            <w:pPr>
              <w:pStyle w:val="TableParagraph"/>
              <w:spacing w:line="250" w:lineRule="exact"/>
              <w:ind w:left="315" w:right="291"/>
              <w:jc w:val="center"/>
              <w:rPr>
                <w:sz w:val="21"/>
              </w:rPr>
            </w:pPr>
            <w:r>
              <w:rPr>
                <w:spacing w:val="-5"/>
                <w:sz w:val="21"/>
              </w:rPr>
              <w:t>25</w:t>
            </w:r>
          </w:p>
        </w:tc>
        <w:tc>
          <w:tcPr>
            <w:tcW w:w="3536" w:type="dxa"/>
          </w:tcPr>
          <w:p w14:paraId="261DB0D1" w14:textId="77777777" w:rsidR="00CB4EC2" w:rsidRDefault="00CB4EC2">
            <w:pPr>
              <w:pStyle w:val="TableParagraph"/>
              <w:spacing w:line="250" w:lineRule="exact"/>
              <w:ind w:right="346"/>
              <w:rPr>
                <w:sz w:val="21"/>
              </w:rPr>
            </w:pPr>
            <w:r>
              <w:rPr>
                <w:spacing w:val="-2"/>
                <w:sz w:val="21"/>
              </w:rPr>
              <w:t>£28,137.27</w:t>
            </w:r>
          </w:p>
        </w:tc>
        <w:tc>
          <w:tcPr>
            <w:tcW w:w="3832" w:type="dxa"/>
          </w:tcPr>
          <w:p w14:paraId="5C14FF97" w14:textId="77777777" w:rsidR="00CB4EC2" w:rsidRDefault="00CB4EC2">
            <w:pPr>
              <w:pStyle w:val="TableParagraph"/>
              <w:spacing w:line="250" w:lineRule="exact"/>
              <w:ind w:right="346"/>
              <w:rPr>
                <w:sz w:val="21"/>
              </w:rPr>
            </w:pPr>
            <w:r>
              <w:rPr>
                <w:spacing w:val="-2"/>
                <w:sz w:val="21"/>
              </w:rPr>
              <w:t>£26,340.70</w:t>
            </w:r>
          </w:p>
        </w:tc>
      </w:tr>
    </w:tbl>
    <w:p w14:paraId="4BB786E0" w14:textId="77777777" w:rsidR="00CB4EC2" w:rsidRDefault="00CB4EC2">
      <w:pPr>
        <w:pStyle w:val="BodyText"/>
        <w:spacing w:before="1"/>
        <w:rPr>
          <w:b/>
          <w:sz w:val="32"/>
        </w:rPr>
      </w:pPr>
    </w:p>
    <w:p w14:paraId="5ABE1A30" w14:textId="77777777" w:rsidR="00CB4EC2" w:rsidRDefault="00CB4EC2">
      <w:pPr>
        <w:pStyle w:val="Heading3"/>
        <w:ind w:left="253"/>
      </w:pPr>
      <w:r>
        <w:t>Notes</w:t>
      </w:r>
      <w:r>
        <w:rPr>
          <w:spacing w:val="13"/>
        </w:rPr>
        <w:t xml:space="preserve"> </w:t>
      </w:r>
      <w:r>
        <w:t>for</w:t>
      </w:r>
      <w:r>
        <w:rPr>
          <w:spacing w:val="10"/>
        </w:rPr>
        <w:t xml:space="preserve"> </w:t>
      </w:r>
      <w:r>
        <w:t>the</w:t>
      </w:r>
      <w:r>
        <w:rPr>
          <w:spacing w:val="18"/>
        </w:rPr>
        <w:t xml:space="preserve"> </w:t>
      </w:r>
      <w:r>
        <w:t>above</w:t>
      </w:r>
      <w:r>
        <w:rPr>
          <w:spacing w:val="17"/>
        </w:rPr>
        <w:t xml:space="preserve"> </w:t>
      </w:r>
      <w:r>
        <w:t>and</w:t>
      </w:r>
      <w:r>
        <w:rPr>
          <w:spacing w:val="7"/>
        </w:rPr>
        <w:t xml:space="preserve"> </w:t>
      </w:r>
      <w:r>
        <w:t>following</w:t>
      </w:r>
      <w:r>
        <w:rPr>
          <w:spacing w:val="23"/>
        </w:rPr>
        <w:t xml:space="preserve"> </w:t>
      </w:r>
      <w:r>
        <w:rPr>
          <w:spacing w:val="-2"/>
        </w:rPr>
        <w:t>tables:</w:t>
      </w:r>
    </w:p>
    <w:p w14:paraId="49FF82F9" w14:textId="77777777" w:rsidR="00CB4EC2" w:rsidRDefault="00CB4EC2">
      <w:pPr>
        <w:pStyle w:val="BodyText"/>
        <w:spacing w:before="3"/>
        <w:rPr>
          <w:b/>
          <w:i/>
        </w:rPr>
      </w:pPr>
    </w:p>
    <w:p w14:paraId="6A5054A2" w14:textId="77777777" w:rsidR="00CB4EC2" w:rsidRDefault="00CB4EC2" w:rsidP="00CB4EC2">
      <w:pPr>
        <w:pStyle w:val="ListParagraph"/>
        <w:numPr>
          <w:ilvl w:val="0"/>
          <w:numId w:val="4"/>
        </w:numPr>
        <w:tabs>
          <w:tab w:val="left" w:pos="674"/>
        </w:tabs>
        <w:spacing w:line="302" w:lineRule="auto"/>
        <w:ind w:right="168"/>
        <w:rPr>
          <w:sz w:val="21"/>
        </w:rPr>
      </w:pPr>
      <w:r>
        <w:rPr>
          <w:sz w:val="21"/>
        </w:rPr>
        <w:t>Projected pension pot values</w:t>
      </w:r>
      <w:r>
        <w:rPr>
          <w:spacing w:val="23"/>
          <w:sz w:val="21"/>
        </w:rPr>
        <w:t xml:space="preserve"> </w:t>
      </w:r>
      <w:r>
        <w:rPr>
          <w:sz w:val="21"/>
        </w:rPr>
        <w:t>are</w:t>
      </w:r>
      <w:r>
        <w:rPr>
          <w:spacing w:val="-5"/>
          <w:sz w:val="21"/>
        </w:rPr>
        <w:t xml:space="preserve"> </w:t>
      </w:r>
      <w:r>
        <w:rPr>
          <w:sz w:val="21"/>
        </w:rPr>
        <w:t>shown in today's terms,</w:t>
      </w:r>
      <w:r>
        <w:rPr>
          <w:spacing w:val="29"/>
          <w:sz w:val="21"/>
        </w:rPr>
        <w:t xml:space="preserve"> </w:t>
      </w:r>
      <w:r>
        <w:rPr>
          <w:sz w:val="21"/>
        </w:rPr>
        <w:t>and do not need to be reduced</w:t>
      </w:r>
      <w:r>
        <w:rPr>
          <w:spacing w:val="31"/>
          <w:sz w:val="21"/>
        </w:rPr>
        <w:t xml:space="preserve"> </w:t>
      </w:r>
      <w:r>
        <w:rPr>
          <w:sz w:val="21"/>
        </w:rPr>
        <w:t>further for the effect of future inflation.</w:t>
      </w:r>
    </w:p>
    <w:p w14:paraId="26CBC450" w14:textId="77777777" w:rsidR="00CB4EC2" w:rsidRDefault="00CB4EC2" w:rsidP="00CB4EC2">
      <w:pPr>
        <w:pStyle w:val="ListParagraph"/>
        <w:numPr>
          <w:ilvl w:val="0"/>
          <w:numId w:val="4"/>
        </w:numPr>
        <w:tabs>
          <w:tab w:val="left" w:pos="674"/>
        </w:tabs>
        <w:spacing w:before="87" w:line="302" w:lineRule="auto"/>
        <w:ind w:right="153"/>
        <w:rPr>
          <w:sz w:val="21"/>
        </w:rPr>
      </w:pPr>
      <w:r>
        <w:rPr>
          <w:sz w:val="21"/>
        </w:rPr>
        <w:t>The</w:t>
      </w:r>
      <w:r>
        <w:rPr>
          <w:spacing w:val="34"/>
          <w:sz w:val="21"/>
        </w:rPr>
        <w:t xml:space="preserve"> </w:t>
      </w:r>
      <w:r>
        <w:rPr>
          <w:sz w:val="21"/>
        </w:rPr>
        <w:t>starting</w:t>
      </w:r>
      <w:r>
        <w:rPr>
          <w:spacing w:val="40"/>
          <w:sz w:val="21"/>
        </w:rPr>
        <w:t xml:space="preserve"> </w:t>
      </w:r>
      <w:r>
        <w:rPr>
          <w:sz w:val="21"/>
        </w:rPr>
        <w:t>pot</w:t>
      </w:r>
      <w:r>
        <w:rPr>
          <w:spacing w:val="33"/>
          <w:sz w:val="21"/>
        </w:rPr>
        <w:t xml:space="preserve"> </w:t>
      </w:r>
      <w:r>
        <w:rPr>
          <w:sz w:val="21"/>
        </w:rPr>
        <w:t>size</w:t>
      </w:r>
      <w:r>
        <w:rPr>
          <w:spacing w:val="34"/>
          <w:sz w:val="21"/>
        </w:rPr>
        <w:t xml:space="preserve"> </w:t>
      </w:r>
      <w:r>
        <w:rPr>
          <w:sz w:val="21"/>
        </w:rPr>
        <w:t>is</w:t>
      </w:r>
      <w:r>
        <w:rPr>
          <w:spacing w:val="32"/>
          <w:sz w:val="21"/>
        </w:rPr>
        <w:t xml:space="preserve"> </w:t>
      </w:r>
      <w:r>
        <w:rPr>
          <w:sz w:val="21"/>
        </w:rPr>
        <w:t>assumed</w:t>
      </w:r>
      <w:r>
        <w:rPr>
          <w:spacing w:val="40"/>
          <w:sz w:val="21"/>
        </w:rPr>
        <w:t xml:space="preserve"> </w:t>
      </w:r>
      <w:r>
        <w:rPr>
          <w:sz w:val="21"/>
        </w:rPr>
        <w:t>to</w:t>
      </w:r>
      <w:r>
        <w:rPr>
          <w:spacing w:val="39"/>
          <w:sz w:val="21"/>
        </w:rPr>
        <w:t xml:space="preserve"> </w:t>
      </w:r>
      <w:r>
        <w:rPr>
          <w:sz w:val="21"/>
        </w:rPr>
        <w:t>be</w:t>
      </w:r>
      <w:r>
        <w:rPr>
          <w:spacing w:val="33"/>
          <w:sz w:val="21"/>
        </w:rPr>
        <w:t xml:space="preserve"> </w:t>
      </w:r>
      <w:r>
        <w:rPr>
          <w:sz w:val="21"/>
        </w:rPr>
        <w:t>£20,000</w:t>
      </w:r>
      <w:r>
        <w:rPr>
          <w:spacing w:val="19"/>
          <w:sz w:val="21"/>
        </w:rPr>
        <w:t xml:space="preserve"> </w:t>
      </w:r>
      <w:r>
        <w:rPr>
          <w:sz w:val="21"/>
        </w:rPr>
        <w:t>- which</w:t>
      </w:r>
      <w:r>
        <w:rPr>
          <w:spacing w:val="40"/>
          <w:sz w:val="21"/>
        </w:rPr>
        <w:t xml:space="preserve"> </w:t>
      </w:r>
      <w:r>
        <w:rPr>
          <w:sz w:val="21"/>
        </w:rPr>
        <w:t>is</w:t>
      </w:r>
      <w:r>
        <w:rPr>
          <w:spacing w:val="32"/>
          <w:sz w:val="21"/>
        </w:rPr>
        <w:t xml:space="preserve"> </w:t>
      </w:r>
      <w:r>
        <w:rPr>
          <w:sz w:val="21"/>
        </w:rPr>
        <w:t>approximately</w:t>
      </w:r>
      <w:r>
        <w:rPr>
          <w:spacing w:val="40"/>
          <w:sz w:val="21"/>
        </w:rPr>
        <w:t xml:space="preserve"> </w:t>
      </w:r>
      <w:r>
        <w:rPr>
          <w:sz w:val="21"/>
        </w:rPr>
        <w:t>the</w:t>
      </w:r>
      <w:r>
        <w:rPr>
          <w:spacing w:val="40"/>
          <w:sz w:val="21"/>
        </w:rPr>
        <w:t xml:space="preserve"> </w:t>
      </w:r>
      <w:r>
        <w:rPr>
          <w:sz w:val="21"/>
        </w:rPr>
        <w:t>average</w:t>
      </w:r>
      <w:r>
        <w:rPr>
          <w:spacing w:val="35"/>
          <w:sz w:val="21"/>
        </w:rPr>
        <w:t xml:space="preserve"> </w:t>
      </w:r>
      <w:r>
        <w:rPr>
          <w:sz w:val="21"/>
        </w:rPr>
        <w:t>value</w:t>
      </w:r>
      <w:r>
        <w:rPr>
          <w:spacing w:val="34"/>
          <w:sz w:val="21"/>
        </w:rPr>
        <w:t xml:space="preserve"> </w:t>
      </w:r>
      <w:r>
        <w:rPr>
          <w:sz w:val="21"/>
        </w:rPr>
        <w:t>of the</w:t>
      </w:r>
      <w:r>
        <w:rPr>
          <w:spacing w:val="40"/>
          <w:sz w:val="21"/>
        </w:rPr>
        <w:t xml:space="preserve"> </w:t>
      </w:r>
      <w:r>
        <w:rPr>
          <w:sz w:val="21"/>
        </w:rPr>
        <w:t>Money Purchase Section.</w:t>
      </w:r>
    </w:p>
    <w:p w14:paraId="7236F565" w14:textId="77777777" w:rsidR="00CB4EC2" w:rsidRDefault="00CB4EC2" w:rsidP="00CB4EC2">
      <w:pPr>
        <w:pStyle w:val="ListParagraph"/>
        <w:numPr>
          <w:ilvl w:val="0"/>
          <w:numId w:val="4"/>
        </w:numPr>
        <w:tabs>
          <w:tab w:val="left" w:pos="674"/>
        </w:tabs>
        <w:spacing w:before="98" w:line="302" w:lineRule="auto"/>
        <w:ind w:right="168"/>
        <w:rPr>
          <w:sz w:val="21"/>
        </w:rPr>
      </w:pPr>
      <w:r>
        <w:rPr>
          <w:sz w:val="21"/>
        </w:rPr>
        <w:t>No future</w:t>
      </w:r>
      <w:r>
        <w:rPr>
          <w:spacing w:val="24"/>
          <w:sz w:val="21"/>
        </w:rPr>
        <w:t xml:space="preserve"> </w:t>
      </w:r>
      <w:r>
        <w:rPr>
          <w:sz w:val="21"/>
        </w:rPr>
        <w:t>contributions</w:t>
      </w:r>
      <w:r>
        <w:rPr>
          <w:spacing w:val="40"/>
          <w:sz w:val="21"/>
        </w:rPr>
        <w:t xml:space="preserve"> </w:t>
      </w:r>
      <w:r>
        <w:rPr>
          <w:sz w:val="21"/>
        </w:rPr>
        <w:t>are</w:t>
      </w:r>
      <w:r>
        <w:rPr>
          <w:spacing w:val="-4"/>
          <w:sz w:val="21"/>
        </w:rPr>
        <w:t xml:space="preserve"> </w:t>
      </w:r>
      <w:r>
        <w:rPr>
          <w:sz w:val="21"/>
        </w:rPr>
        <w:t>assumed</w:t>
      </w:r>
      <w:r>
        <w:rPr>
          <w:spacing w:val="33"/>
          <w:sz w:val="21"/>
        </w:rPr>
        <w:t xml:space="preserve"> </w:t>
      </w:r>
      <w:r>
        <w:rPr>
          <w:sz w:val="21"/>
        </w:rPr>
        <w:t>in the</w:t>
      </w:r>
      <w:r>
        <w:rPr>
          <w:spacing w:val="24"/>
          <w:sz w:val="21"/>
        </w:rPr>
        <w:t xml:space="preserve"> </w:t>
      </w:r>
      <w:r>
        <w:rPr>
          <w:sz w:val="21"/>
        </w:rPr>
        <w:t>projection since the</w:t>
      </w:r>
      <w:r>
        <w:rPr>
          <w:spacing w:val="24"/>
          <w:sz w:val="21"/>
        </w:rPr>
        <w:t xml:space="preserve"> </w:t>
      </w:r>
      <w:r>
        <w:rPr>
          <w:sz w:val="21"/>
        </w:rPr>
        <w:t>Money</w:t>
      </w:r>
      <w:r>
        <w:rPr>
          <w:spacing w:val="22"/>
          <w:sz w:val="21"/>
        </w:rPr>
        <w:t xml:space="preserve"> </w:t>
      </w:r>
      <w:r>
        <w:rPr>
          <w:sz w:val="21"/>
        </w:rPr>
        <w:t>Purchase</w:t>
      </w:r>
      <w:r>
        <w:rPr>
          <w:spacing w:val="24"/>
          <w:sz w:val="21"/>
        </w:rPr>
        <w:t xml:space="preserve"> </w:t>
      </w:r>
      <w:r>
        <w:rPr>
          <w:sz w:val="21"/>
        </w:rPr>
        <w:t>Section closed to future</w:t>
      </w:r>
      <w:r>
        <w:rPr>
          <w:spacing w:val="40"/>
          <w:sz w:val="21"/>
        </w:rPr>
        <w:t xml:space="preserve"> </w:t>
      </w:r>
      <w:r>
        <w:rPr>
          <w:sz w:val="21"/>
        </w:rPr>
        <w:t>contributions</w:t>
      </w:r>
      <w:r>
        <w:rPr>
          <w:spacing w:val="40"/>
          <w:sz w:val="21"/>
        </w:rPr>
        <w:t xml:space="preserve"> </w:t>
      </w:r>
      <w:r>
        <w:rPr>
          <w:sz w:val="21"/>
        </w:rPr>
        <w:t>on 30 September</w:t>
      </w:r>
      <w:r>
        <w:rPr>
          <w:spacing w:val="40"/>
          <w:sz w:val="21"/>
        </w:rPr>
        <w:t xml:space="preserve"> </w:t>
      </w:r>
      <w:r>
        <w:rPr>
          <w:sz w:val="21"/>
        </w:rPr>
        <w:t>2019.</w:t>
      </w:r>
    </w:p>
    <w:p w14:paraId="417116B5" w14:textId="77777777" w:rsidR="00CB4EC2" w:rsidRDefault="00CB4EC2" w:rsidP="00CB4EC2">
      <w:pPr>
        <w:pStyle w:val="ListParagraph"/>
        <w:numPr>
          <w:ilvl w:val="0"/>
          <w:numId w:val="4"/>
        </w:numPr>
        <w:tabs>
          <w:tab w:val="left" w:pos="685"/>
          <w:tab w:val="left" w:pos="686"/>
        </w:tabs>
        <w:spacing w:before="99"/>
        <w:ind w:left="686" w:hanging="373"/>
        <w:rPr>
          <w:sz w:val="21"/>
        </w:rPr>
      </w:pPr>
      <w:r>
        <w:rPr>
          <w:sz w:val="21"/>
        </w:rPr>
        <w:t>Inflation</w:t>
      </w:r>
      <w:r>
        <w:rPr>
          <w:spacing w:val="2"/>
          <w:sz w:val="21"/>
        </w:rPr>
        <w:t xml:space="preserve"> </w:t>
      </w:r>
      <w:r>
        <w:rPr>
          <w:sz w:val="21"/>
        </w:rPr>
        <w:t>is</w:t>
      </w:r>
      <w:r>
        <w:rPr>
          <w:spacing w:val="21"/>
          <w:sz w:val="21"/>
        </w:rPr>
        <w:t xml:space="preserve"> </w:t>
      </w:r>
      <w:r>
        <w:rPr>
          <w:sz w:val="21"/>
        </w:rPr>
        <w:t>assumed</w:t>
      </w:r>
      <w:r>
        <w:rPr>
          <w:spacing w:val="30"/>
          <w:sz w:val="21"/>
        </w:rPr>
        <w:t xml:space="preserve"> </w:t>
      </w:r>
      <w:r>
        <w:rPr>
          <w:sz w:val="21"/>
        </w:rPr>
        <w:t>to</w:t>
      </w:r>
      <w:r>
        <w:rPr>
          <w:spacing w:val="14"/>
          <w:sz w:val="21"/>
        </w:rPr>
        <w:t xml:space="preserve"> </w:t>
      </w:r>
      <w:r>
        <w:rPr>
          <w:sz w:val="21"/>
        </w:rPr>
        <w:t>be</w:t>
      </w:r>
      <w:r>
        <w:rPr>
          <w:spacing w:val="8"/>
          <w:sz w:val="21"/>
        </w:rPr>
        <w:t xml:space="preserve"> </w:t>
      </w:r>
      <w:r>
        <w:rPr>
          <w:sz w:val="21"/>
        </w:rPr>
        <w:t>2.5%</w:t>
      </w:r>
      <w:r>
        <w:rPr>
          <w:spacing w:val="23"/>
          <w:sz w:val="21"/>
        </w:rPr>
        <w:t xml:space="preserve"> </w:t>
      </w:r>
      <w:r>
        <w:rPr>
          <w:sz w:val="21"/>
        </w:rPr>
        <w:t>each</w:t>
      </w:r>
      <w:r>
        <w:rPr>
          <w:spacing w:val="3"/>
          <w:sz w:val="21"/>
        </w:rPr>
        <w:t xml:space="preserve"> </w:t>
      </w:r>
      <w:r>
        <w:rPr>
          <w:spacing w:val="-4"/>
          <w:sz w:val="21"/>
        </w:rPr>
        <w:t>year.</w:t>
      </w:r>
    </w:p>
    <w:p w14:paraId="2A80F0B3" w14:textId="77777777" w:rsidR="00CB4EC2" w:rsidRDefault="00CB4EC2" w:rsidP="00CB4EC2">
      <w:pPr>
        <w:pStyle w:val="ListParagraph"/>
        <w:numPr>
          <w:ilvl w:val="0"/>
          <w:numId w:val="4"/>
        </w:numPr>
        <w:tabs>
          <w:tab w:val="left" w:pos="685"/>
          <w:tab w:val="left" w:pos="686"/>
        </w:tabs>
        <w:spacing w:before="116" w:line="247" w:lineRule="auto"/>
        <w:ind w:left="686" w:right="158" w:hanging="373"/>
        <w:rPr>
          <w:sz w:val="21"/>
        </w:rPr>
      </w:pPr>
      <w:r>
        <w:rPr>
          <w:sz w:val="21"/>
        </w:rPr>
        <w:t>Return</w:t>
      </w:r>
      <w:r>
        <w:rPr>
          <w:spacing w:val="40"/>
          <w:sz w:val="21"/>
        </w:rPr>
        <w:t xml:space="preserve"> </w:t>
      </w:r>
      <w:r>
        <w:rPr>
          <w:sz w:val="21"/>
        </w:rPr>
        <w:t>assumptions</w:t>
      </w:r>
      <w:r>
        <w:rPr>
          <w:spacing w:val="40"/>
          <w:sz w:val="21"/>
        </w:rPr>
        <w:t xml:space="preserve"> </w:t>
      </w:r>
      <w:r>
        <w:rPr>
          <w:sz w:val="21"/>
        </w:rPr>
        <w:t>used</w:t>
      </w:r>
      <w:r>
        <w:rPr>
          <w:spacing w:val="27"/>
          <w:sz w:val="21"/>
        </w:rPr>
        <w:t xml:space="preserve"> </w:t>
      </w:r>
      <w:r>
        <w:rPr>
          <w:sz w:val="21"/>
        </w:rPr>
        <w:t>are</w:t>
      </w:r>
      <w:r>
        <w:rPr>
          <w:spacing w:val="25"/>
          <w:sz w:val="21"/>
        </w:rPr>
        <w:t xml:space="preserve"> </w:t>
      </w:r>
      <w:r>
        <w:rPr>
          <w:sz w:val="21"/>
        </w:rPr>
        <w:t>the</w:t>
      </w:r>
      <w:r>
        <w:rPr>
          <w:spacing w:val="34"/>
          <w:sz w:val="21"/>
        </w:rPr>
        <w:t xml:space="preserve"> </w:t>
      </w:r>
      <w:r>
        <w:rPr>
          <w:sz w:val="21"/>
        </w:rPr>
        <w:t>same</w:t>
      </w:r>
      <w:r>
        <w:rPr>
          <w:spacing w:val="20"/>
          <w:sz w:val="21"/>
        </w:rPr>
        <w:t xml:space="preserve"> </w:t>
      </w:r>
      <w:r>
        <w:rPr>
          <w:sz w:val="21"/>
        </w:rPr>
        <w:t>as</w:t>
      </w:r>
      <w:r>
        <w:rPr>
          <w:spacing w:val="23"/>
          <w:sz w:val="21"/>
        </w:rPr>
        <w:t xml:space="preserve"> </w:t>
      </w:r>
      <w:r>
        <w:rPr>
          <w:sz w:val="21"/>
        </w:rPr>
        <w:t>those</w:t>
      </w:r>
      <w:r>
        <w:rPr>
          <w:spacing w:val="33"/>
          <w:sz w:val="21"/>
        </w:rPr>
        <w:t xml:space="preserve"> </w:t>
      </w:r>
      <w:r>
        <w:rPr>
          <w:sz w:val="21"/>
        </w:rPr>
        <w:t>used</w:t>
      </w:r>
      <w:r>
        <w:rPr>
          <w:spacing w:val="29"/>
          <w:sz w:val="21"/>
        </w:rPr>
        <w:t xml:space="preserve"> </w:t>
      </w:r>
      <w:r>
        <w:rPr>
          <w:sz w:val="21"/>
        </w:rPr>
        <w:t>by</w:t>
      </w:r>
      <w:r>
        <w:rPr>
          <w:spacing w:val="32"/>
          <w:sz w:val="21"/>
        </w:rPr>
        <w:t xml:space="preserve"> </w:t>
      </w:r>
      <w:r>
        <w:rPr>
          <w:sz w:val="21"/>
        </w:rPr>
        <w:t>the</w:t>
      </w:r>
      <w:r>
        <w:rPr>
          <w:spacing w:val="20"/>
          <w:sz w:val="21"/>
        </w:rPr>
        <w:t xml:space="preserve"> </w:t>
      </w:r>
      <w:r>
        <w:rPr>
          <w:sz w:val="21"/>
        </w:rPr>
        <w:t>Scheme’s</w:t>
      </w:r>
      <w:r>
        <w:rPr>
          <w:spacing w:val="33"/>
          <w:sz w:val="21"/>
        </w:rPr>
        <w:t xml:space="preserve"> </w:t>
      </w:r>
      <w:r>
        <w:rPr>
          <w:sz w:val="21"/>
        </w:rPr>
        <w:t>latest</w:t>
      </w:r>
      <w:r>
        <w:rPr>
          <w:spacing w:val="36"/>
          <w:sz w:val="21"/>
        </w:rPr>
        <w:t xml:space="preserve"> </w:t>
      </w:r>
      <w:r>
        <w:rPr>
          <w:sz w:val="21"/>
        </w:rPr>
        <w:t>Statutory</w:t>
      </w:r>
      <w:r>
        <w:rPr>
          <w:spacing w:val="33"/>
          <w:sz w:val="21"/>
        </w:rPr>
        <w:t xml:space="preserve"> </w:t>
      </w:r>
      <w:r>
        <w:rPr>
          <w:sz w:val="21"/>
        </w:rPr>
        <w:t>Money Purchase</w:t>
      </w:r>
      <w:r>
        <w:rPr>
          <w:spacing w:val="40"/>
          <w:sz w:val="21"/>
        </w:rPr>
        <w:t xml:space="preserve"> </w:t>
      </w:r>
      <w:r>
        <w:rPr>
          <w:sz w:val="21"/>
        </w:rPr>
        <w:t>Illustration</w:t>
      </w:r>
      <w:r>
        <w:rPr>
          <w:spacing w:val="40"/>
          <w:sz w:val="21"/>
        </w:rPr>
        <w:t xml:space="preserve"> </w:t>
      </w:r>
      <w:r>
        <w:rPr>
          <w:sz w:val="21"/>
        </w:rPr>
        <w:t>(SMPI)</w:t>
      </w:r>
      <w:r>
        <w:rPr>
          <w:spacing w:val="40"/>
          <w:sz w:val="21"/>
        </w:rPr>
        <w:t xml:space="preserve"> </w:t>
      </w:r>
      <w:r>
        <w:rPr>
          <w:sz w:val="21"/>
        </w:rPr>
        <w:t>assumptions</w:t>
      </w:r>
      <w:r>
        <w:rPr>
          <w:spacing w:val="40"/>
          <w:sz w:val="21"/>
        </w:rPr>
        <w:t xml:space="preserve"> </w:t>
      </w:r>
      <w:r>
        <w:rPr>
          <w:sz w:val="21"/>
        </w:rPr>
        <w:t>for the</w:t>
      </w:r>
      <w:r>
        <w:rPr>
          <w:spacing w:val="40"/>
          <w:sz w:val="21"/>
        </w:rPr>
        <w:t xml:space="preserve"> </w:t>
      </w:r>
      <w:r>
        <w:rPr>
          <w:sz w:val="21"/>
        </w:rPr>
        <w:t>relevant</w:t>
      </w:r>
      <w:r>
        <w:rPr>
          <w:spacing w:val="40"/>
          <w:sz w:val="21"/>
        </w:rPr>
        <w:t xml:space="preserve"> </w:t>
      </w:r>
      <w:r>
        <w:rPr>
          <w:sz w:val="21"/>
        </w:rPr>
        <w:t>fund</w:t>
      </w:r>
      <w:r>
        <w:rPr>
          <w:spacing w:val="40"/>
          <w:sz w:val="21"/>
        </w:rPr>
        <w:t xml:space="preserve"> </w:t>
      </w:r>
      <w:r>
        <w:rPr>
          <w:sz w:val="21"/>
        </w:rPr>
        <w:t>asset class.</w:t>
      </w:r>
    </w:p>
    <w:p w14:paraId="2F9EDFCA" w14:textId="77777777" w:rsidR="00CB4EC2" w:rsidRDefault="00CB4EC2">
      <w:pPr>
        <w:pStyle w:val="BodyText"/>
        <w:spacing w:before="7"/>
        <w:rPr>
          <w:sz w:val="26"/>
        </w:rPr>
      </w:pPr>
    </w:p>
    <w:p w14:paraId="7CFC1D46" w14:textId="77777777" w:rsidR="00CB4EC2" w:rsidRDefault="00CB4EC2">
      <w:pPr>
        <w:pStyle w:val="BodyText"/>
        <w:ind w:left="325"/>
      </w:pPr>
      <w:proofErr w:type="gramStart"/>
      <w:r>
        <w:t>Values</w:t>
      </w:r>
      <w:proofErr w:type="gramEnd"/>
      <w:r>
        <w:rPr>
          <w:spacing w:val="20"/>
        </w:rPr>
        <w:t xml:space="preserve"> </w:t>
      </w:r>
      <w:r>
        <w:t>shown</w:t>
      </w:r>
      <w:r>
        <w:rPr>
          <w:spacing w:val="14"/>
        </w:rPr>
        <w:t xml:space="preserve"> </w:t>
      </w:r>
      <w:r>
        <w:t>are</w:t>
      </w:r>
      <w:r>
        <w:rPr>
          <w:spacing w:val="7"/>
        </w:rPr>
        <w:t xml:space="preserve"> </w:t>
      </w:r>
      <w:r>
        <w:t>estimates</w:t>
      </w:r>
      <w:r>
        <w:rPr>
          <w:spacing w:val="33"/>
        </w:rPr>
        <w:t xml:space="preserve"> </w:t>
      </w:r>
      <w:r>
        <w:t>and</w:t>
      </w:r>
      <w:r>
        <w:rPr>
          <w:spacing w:val="13"/>
        </w:rPr>
        <w:t xml:space="preserve"> </w:t>
      </w:r>
      <w:r>
        <w:t>are</w:t>
      </w:r>
      <w:r>
        <w:rPr>
          <w:spacing w:val="7"/>
        </w:rPr>
        <w:t xml:space="preserve"> </w:t>
      </w:r>
      <w:r>
        <w:t>not</w:t>
      </w:r>
      <w:r>
        <w:rPr>
          <w:spacing w:val="6"/>
        </w:rPr>
        <w:t xml:space="preserve"> </w:t>
      </w:r>
      <w:r>
        <w:rPr>
          <w:spacing w:val="-2"/>
        </w:rPr>
        <w:t>guaranteed.</w:t>
      </w:r>
    </w:p>
    <w:p w14:paraId="6EFBFEE9" w14:textId="77777777" w:rsidR="00CB4EC2" w:rsidRDefault="00CB4EC2">
      <w:pPr>
        <w:pStyle w:val="BodyText"/>
        <w:rPr>
          <w:sz w:val="22"/>
        </w:rPr>
      </w:pPr>
    </w:p>
    <w:p w14:paraId="546F33D8" w14:textId="77777777" w:rsidR="00CB4EC2" w:rsidRDefault="00CB4EC2">
      <w:pPr>
        <w:spacing w:before="143" w:line="304" w:lineRule="auto"/>
        <w:ind w:left="121" w:right="248"/>
        <w:jc w:val="both"/>
        <w:rPr>
          <w:b/>
          <w:sz w:val="21"/>
        </w:rPr>
      </w:pPr>
      <w:r>
        <w:rPr>
          <w:b/>
          <w:sz w:val="21"/>
        </w:rPr>
        <w:t>Projected Pension pot showing the cumulative effect of charges and transaction costs on funds in which assets were held during the scheme year ended 30 September 2021, produced in accordance with DWP</w:t>
      </w:r>
      <w:r>
        <w:rPr>
          <w:b/>
          <w:spacing w:val="40"/>
          <w:sz w:val="21"/>
        </w:rPr>
        <w:t xml:space="preserve"> </w:t>
      </w:r>
      <w:r>
        <w:rPr>
          <w:b/>
          <w:sz w:val="21"/>
        </w:rPr>
        <w:t>guidance:</w:t>
      </w:r>
    </w:p>
    <w:p w14:paraId="4F6184D4" w14:textId="77777777" w:rsidR="00F47CD4" w:rsidRDefault="00F47CD4">
      <w:pPr>
        <w:spacing w:before="143" w:line="304" w:lineRule="auto"/>
        <w:ind w:left="121" w:right="248"/>
        <w:jc w:val="both"/>
        <w:rPr>
          <w:b/>
          <w:sz w:val="21"/>
        </w:rPr>
      </w:pPr>
    </w:p>
    <w:p w14:paraId="6A70CF7C" w14:textId="77777777" w:rsidR="00F47CD4" w:rsidRDefault="00F47CD4">
      <w:pPr>
        <w:spacing w:before="143" w:line="304" w:lineRule="auto"/>
        <w:ind w:left="121" w:right="248"/>
        <w:jc w:val="both"/>
        <w:rPr>
          <w:b/>
          <w:sz w:val="21"/>
        </w:rPr>
      </w:pPr>
    </w:p>
    <w:p w14:paraId="6DF14083" w14:textId="77777777" w:rsidR="00F47CD4" w:rsidRDefault="00F47CD4">
      <w:pPr>
        <w:spacing w:before="143" w:line="304" w:lineRule="auto"/>
        <w:ind w:left="121" w:right="248"/>
        <w:jc w:val="both"/>
        <w:rPr>
          <w:b/>
          <w:sz w:val="21"/>
        </w:rPr>
      </w:pPr>
    </w:p>
    <w:p w14:paraId="79D3DA4E" w14:textId="77777777" w:rsidR="00F47CD4" w:rsidRDefault="00F47CD4">
      <w:pPr>
        <w:spacing w:before="143" w:line="304" w:lineRule="auto"/>
        <w:ind w:left="121" w:right="248"/>
        <w:jc w:val="both"/>
        <w:rPr>
          <w:b/>
          <w:sz w:val="21"/>
        </w:rPr>
      </w:pPr>
    </w:p>
    <w:p w14:paraId="502E9493" w14:textId="77777777" w:rsidR="00F47CD4" w:rsidRDefault="00F47CD4">
      <w:pPr>
        <w:spacing w:before="143" w:line="304" w:lineRule="auto"/>
        <w:ind w:left="121" w:right="248"/>
        <w:jc w:val="both"/>
        <w:rPr>
          <w:b/>
          <w:sz w:val="21"/>
        </w:rPr>
      </w:pPr>
    </w:p>
    <w:p w14:paraId="69489E52" w14:textId="77777777" w:rsidR="00F47CD4" w:rsidRDefault="00F47CD4">
      <w:pPr>
        <w:spacing w:before="143" w:line="304" w:lineRule="auto"/>
        <w:ind w:left="121" w:right="248"/>
        <w:jc w:val="both"/>
        <w:rPr>
          <w:b/>
          <w:sz w:val="21"/>
        </w:rPr>
      </w:pPr>
    </w:p>
    <w:p w14:paraId="5AC8ED21" w14:textId="77777777" w:rsidR="00F47CD4" w:rsidRDefault="00F47CD4">
      <w:pPr>
        <w:spacing w:before="143" w:line="304" w:lineRule="auto"/>
        <w:ind w:left="121" w:right="248"/>
        <w:jc w:val="both"/>
        <w:rPr>
          <w:b/>
          <w:sz w:val="21"/>
        </w:rPr>
      </w:pPr>
    </w:p>
    <w:p w14:paraId="06F085A6" w14:textId="77777777" w:rsidR="00F47CD4" w:rsidRDefault="00F47CD4">
      <w:pPr>
        <w:spacing w:before="143" w:line="304" w:lineRule="auto"/>
        <w:ind w:left="121" w:right="248"/>
        <w:jc w:val="both"/>
        <w:rPr>
          <w:b/>
          <w:sz w:val="21"/>
        </w:rPr>
      </w:pPr>
    </w:p>
    <w:p w14:paraId="4924C168" w14:textId="77777777" w:rsidR="00CB4EC2" w:rsidRDefault="00CB4EC2">
      <w:pPr>
        <w:pStyle w:val="BodyText"/>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3B90A9D7" w14:textId="77777777">
        <w:trPr>
          <w:trHeight w:val="321"/>
        </w:trPr>
        <w:tc>
          <w:tcPr>
            <w:tcW w:w="8793" w:type="dxa"/>
            <w:gridSpan w:val="3"/>
          </w:tcPr>
          <w:p w14:paraId="221C87C1"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5344D586" w14:textId="77777777">
        <w:trPr>
          <w:trHeight w:val="333"/>
        </w:trPr>
        <w:tc>
          <w:tcPr>
            <w:tcW w:w="8793" w:type="dxa"/>
            <w:gridSpan w:val="3"/>
          </w:tcPr>
          <w:p w14:paraId="37D075D2" w14:textId="77777777" w:rsidR="00CB4EC2" w:rsidRDefault="00CB4EC2">
            <w:pPr>
              <w:pStyle w:val="TableParagraph"/>
              <w:spacing w:before="26"/>
              <w:ind w:left="2659"/>
              <w:rPr>
                <w:b/>
                <w:sz w:val="21"/>
              </w:rPr>
            </w:pPr>
            <w:r>
              <w:rPr>
                <w:b/>
                <w:sz w:val="21"/>
              </w:rPr>
              <w:t>Diversified</w:t>
            </w:r>
            <w:r>
              <w:rPr>
                <w:b/>
                <w:spacing w:val="55"/>
                <w:sz w:val="21"/>
              </w:rPr>
              <w:t xml:space="preserve"> </w:t>
            </w:r>
            <w:r>
              <w:rPr>
                <w:b/>
                <w:sz w:val="21"/>
              </w:rPr>
              <w:t>Fund</w:t>
            </w:r>
            <w:r>
              <w:rPr>
                <w:b/>
                <w:spacing w:val="13"/>
                <w:sz w:val="21"/>
              </w:rPr>
              <w:t xml:space="preserve"> </w:t>
            </w:r>
            <w:r>
              <w:rPr>
                <w:b/>
                <w:sz w:val="21"/>
              </w:rPr>
              <w:t>(Gross</w:t>
            </w:r>
            <w:r>
              <w:rPr>
                <w:b/>
                <w:spacing w:val="11"/>
                <w:sz w:val="21"/>
              </w:rPr>
              <w:t xml:space="preserve"> </w:t>
            </w:r>
            <w:r>
              <w:rPr>
                <w:b/>
                <w:sz w:val="21"/>
              </w:rPr>
              <w:t>Accumulation</w:t>
            </w:r>
            <w:r>
              <w:rPr>
                <w:b/>
                <w:spacing w:val="28"/>
                <w:sz w:val="21"/>
              </w:rPr>
              <w:t xml:space="preserve"> </w:t>
            </w:r>
            <w:r>
              <w:rPr>
                <w:b/>
                <w:sz w:val="21"/>
              </w:rPr>
              <w:t>Rate:</w:t>
            </w:r>
            <w:r>
              <w:rPr>
                <w:b/>
                <w:spacing w:val="23"/>
                <w:sz w:val="21"/>
              </w:rPr>
              <w:t xml:space="preserve"> </w:t>
            </w:r>
            <w:r>
              <w:rPr>
                <w:b/>
                <w:spacing w:val="-2"/>
                <w:sz w:val="21"/>
              </w:rPr>
              <w:t>4.26%)</w:t>
            </w:r>
          </w:p>
        </w:tc>
      </w:tr>
      <w:tr w:rsidR="00CB4EC2" w14:paraId="2D31DF73" w14:textId="77777777" w:rsidTr="00F47CD4">
        <w:trPr>
          <w:trHeight w:val="321"/>
        </w:trPr>
        <w:tc>
          <w:tcPr>
            <w:tcW w:w="1425" w:type="dxa"/>
          </w:tcPr>
          <w:p w14:paraId="12C06686" w14:textId="77777777" w:rsidR="00CB4EC2" w:rsidRDefault="00CB4EC2">
            <w:pPr>
              <w:pStyle w:val="TableParagraph"/>
              <w:spacing w:before="50" w:line="250" w:lineRule="exact"/>
              <w:ind w:left="316" w:right="291"/>
              <w:rPr>
                <w:b/>
                <w:sz w:val="21"/>
              </w:rPr>
            </w:pPr>
            <w:r>
              <w:rPr>
                <w:b/>
                <w:spacing w:val="-2"/>
                <w:sz w:val="21"/>
              </w:rPr>
              <w:t>Years</w:t>
            </w:r>
          </w:p>
        </w:tc>
        <w:tc>
          <w:tcPr>
            <w:tcW w:w="3536" w:type="dxa"/>
          </w:tcPr>
          <w:p w14:paraId="7A29EB48" w14:textId="77777777" w:rsidR="00CB4EC2" w:rsidRDefault="00CB4EC2">
            <w:pPr>
              <w:pStyle w:val="TableParagraph"/>
              <w:spacing w:before="50"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353429BC" w14:textId="77777777" w:rsidR="00CB4EC2" w:rsidRDefault="00CB4EC2">
            <w:pPr>
              <w:pStyle w:val="TableParagraph"/>
              <w:spacing w:before="50"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4F8FFD94" w14:textId="77777777" w:rsidTr="00F47CD4">
        <w:trPr>
          <w:trHeight w:val="297"/>
        </w:trPr>
        <w:tc>
          <w:tcPr>
            <w:tcW w:w="1425" w:type="dxa"/>
          </w:tcPr>
          <w:p w14:paraId="6D56038F" w14:textId="77777777" w:rsidR="00CB4EC2" w:rsidRDefault="00CB4EC2" w:rsidP="00AA2E1F">
            <w:pPr>
              <w:pStyle w:val="TableParagraph"/>
              <w:ind w:left="13"/>
              <w:jc w:val="center"/>
              <w:rPr>
                <w:sz w:val="21"/>
              </w:rPr>
            </w:pPr>
            <w:r>
              <w:rPr>
                <w:w w:val="102"/>
                <w:sz w:val="21"/>
              </w:rPr>
              <w:t>1</w:t>
            </w:r>
          </w:p>
        </w:tc>
        <w:tc>
          <w:tcPr>
            <w:tcW w:w="3536" w:type="dxa"/>
          </w:tcPr>
          <w:p w14:paraId="17D37B6A" w14:textId="77777777" w:rsidR="00CB4EC2" w:rsidRDefault="00CB4EC2">
            <w:pPr>
              <w:pStyle w:val="TableParagraph"/>
              <w:ind w:left="319" w:right="352"/>
              <w:rPr>
                <w:sz w:val="21"/>
              </w:rPr>
            </w:pPr>
            <w:r>
              <w:rPr>
                <w:spacing w:val="-2"/>
                <w:sz w:val="21"/>
              </w:rPr>
              <w:t>£20,352.00</w:t>
            </w:r>
          </w:p>
        </w:tc>
        <w:tc>
          <w:tcPr>
            <w:tcW w:w="3832" w:type="dxa"/>
          </w:tcPr>
          <w:p w14:paraId="27324BBB" w14:textId="77777777" w:rsidR="00CB4EC2" w:rsidRDefault="00CB4EC2">
            <w:pPr>
              <w:pStyle w:val="TableParagraph"/>
              <w:ind w:right="346"/>
              <w:rPr>
                <w:sz w:val="21"/>
              </w:rPr>
            </w:pPr>
            <w:r>
              <w:rPr>
                <w:spacing w:val="-2"/>
                <w:sz w:val="21"/>
              </w:rPr>
              <w:t>£20,293.41</w:t>
            </w:r>
          </w:p>
        </w:tc>
      </w:tr>
      <w:tr w:rsidR="00CB4EC2" w14:paraId="64CA67E1" w14:textId="77777777" w:rsidTr="00F47CD4">
        <w:trPr>
          <w:trHeight w:val="296"/>
        </w:trPr>
        <w:tc>
          <w:tcPr>
            <w:tcW w:w="1425" w:type="dxa"/>
          </w:tcPr>
          <w:p w14:paraId="61FFFCE4" w14:textId="77777777" w:rsidR="00CB4EC2" w:rsidRDefault="00CB4EC2" w:rsidP="00AA2E1F">
            <w:pPr>
              <w:pStyle w:val="TableParagraph"/>
              <w:ind w:left="13"/>
              <w:jc w:val="center"/>
              <w:rPr>
                <w:sz w:val="21"/>
              </w:rPr>
            </w:pPr>
            <w:r>
              <w:rPr>
                <w:w w:val="102"/>
                <w:sz w:val="21"/>
              </w:rPr>
              <w:t>3</w:t>
            </w:r>
          </w:p>
        </w:tc>
        <w:tc>
          <w:tcPr>
            <w:tcW w:w="3536" w:type="dxa"/>
          </w:tcPr>
          <w:p w14:paraId="3495A6C6" w14:textId="77777777" w:rsidR="00CB4EC2" w:rsidRDefault="00CB4EC2">
            <w:pPr>
              <w:pStyle w:val="TableParagraph"/>
              <w:ind w:left="319" w:right="352"/>
              <w:rPr>
                <w:sz w:val="21"/>
              </w:rPr>
            </w:pPr>
            <w:r>
              <w:rPr>
                <w:spacing w:val="-2"/>
                <w:sz w:val="21"/>
              </w:rPr>
              <w:t>£21,074.69</w:t>
            </w:r>
          </w:p>
        </w:tc>
        <w:tc>
          <w:tcPr>
            <w:tcW w:w="3832" w:type="dxa"/>
          </w:tcPr>
          <w:p w14:paraId="6C2BBBA4" w14:textId="77777777" w:rsidR="00CB4EC2" w:rsidRDefault="00CB4EC2">
            <w:pPr>
              <w:pStyle w:val="TableParagraph"/>
              <w:ind w:right="346"/>
              <w:rPr>
                <w:sz w:val="21"/>
              </w:rPr>
            </w:pPr>
            <w:r>
              <w:rPr>
                <w:spacing w:val="-2"/>
                <w:sz w:val="21"/>
              </w:rPr>
              <w:t>£20,893.19</w:t>
            </w:r>
          </w:p>
        </w:tc>
      </w:tr>
      <w:tr w:rsidR="00CB4EC2" w14:paraId="15B98683" w14:textId="77777777" w:rsidTr="00F47CD4">
        <w:trPr>
          <w:trHeight w:val="297"/>
        </w:trPr>
        <w:tc>
          <w:tcPr>
            <w:tcW w:w="1425" w:type="dxa"/>
          </w:tcPr>
          <w:p w14:paraId="440012C2" w14:textId="77777777" w:rsidR="00CB4EC2" w:rsidRDefault="00CB4EC2" w:rsidP="00AA2E1F">
            <w:pPr>
              <w:pStyle w:val="TableParagraph"/>
              <w:ind w:left="13"/>
              <w:jc w:val="center"/>
              <w:rPr>
                <w:sz w:val="21"/>
              </w:rPr>
            </w:pPr>
            <w:r>
              <w:rPr>
                <w:w w:val="102"/>
                <w:sz w:val="21"/>
              </w:rPr>
              <w:t>5</w:t>
            </w:r>
          </w:p>
        </w:tc>
        <w:tc>
          <w:tcPr>
            <w:tcW w:w="3536" w:type="dxa"/>
          </w:tcPr>
          <w:p w14:paraId="51DC6528" w14:textId="77777777" w:rsidR="00CB4EC2" w:rsidRDefault="00CB4EC2">
            <w:pPr>
              <w:pStyle w:val="TableParagraph"/>
              <w:ind w:left="319" w:right="352"/>
              <w:rPr>
                <w:sz w:val="21"/>
              </w:rPr>
            </w:pPr>
            <w:r>
              <w:rPr>
                <w:spacing w:val="-2"/>
                <w:sz w:val="21"/>
              </w:rPr>
              <w:t>£21,823.05</w:t>
            </w:r>
          </w:p>
        </w:tc>
        <w:tc>
          <w:tcPr>
            <w:tcW w:w="3832" w:type="dxa"/>
          </w:tcPr>
          <w:p w14:paraId="0F2190B7" w14:textId="77777777" w:rsidR="00CB4EC2" w:rsidRDefault="00CB4EC2">
            <w:pPr>
              <w:pStyle w:val="TableParagraph"/>
              <w:ind w:right="346"/>
              <w:rPr>
                <w:sz w:val="21"/>
              </w:rPr>
            </w:pPr>
            <w:r>
              <w:rPr>
                <w:spacing w:val="-2"/>
                <w:sz w:val="21"/>
              </w:rPr>
              <w:t>£21,510.71</w:t>
            </w:r>
          </w:p>
        </w:tc>
      </w:tr>
      <w:tr w:rsidR="00CB4EC2" w14:paraId="350182C9" w14:textId="77777777" w:rsidTr="00F47CD4">
        <w:trPr>
          <w:trHeight w:val="297"/>
        </w:trPr>
        <w:tc>
          <w:tcPr>
            <w:tcW w:w="1425" w:type="dxa"/>
          </w:tcPr>
          <w:p w14:paraId="096A14C1" w14:textId="77777777" w:rsidR="00CB4EC2" w:rsidRDefault="00CB4EC2" w:rsidP="00AA2E1F">
            <w:pPr>
              <w:pStyle w:val="TableParagraph"/>
              <w:spacing w:before="15"/>
              <w:ind w:left="315" w:right="291"/>
              <w:jc w:val="center"/>
              <w:rPr>
                <w:sz w:val="21"/>
              </w:rPr>
            </w:pPr>
            <w:r>
              <w:rPr>
                <w:spacing w:val="-5"/>
                <w:sz w:val="21"/>
              </w:rPr>
              <w:t>10</w:t>
            </w:r>
          </w:p>
        </w:tc>
        <w:tc>
          <w:tcPr>
            <w:tcW w:w="3536" w:type="dxa"/>
          </w:tcPr>
          <w:p w14:paraId="45AAD654" w14:textId="77777777" w:rsidR="00CB4EC2" w:rsidRDefault="00CB4EC2">
            <w:pPr>
              <w:pStyle w:val="TableParagraph"/>
              <w:spacing w:before="15"/>
              <w:ind w:left="319" w:right="352"/>
              <w:rPr>
                <w:sz w:val="21"/>
              </w:rPr>
            </w:pPr>
            <w:r>
              <w:rPr>
                <w:spacing w:val="-2"/>
                <w:sz w:val="21"/>
              </w:rPr>
              <w:t>£23,812.28</w:t>
            </w:r>
          </w:p>
        </w:tc>
        <w:tc>
          <w:tcPr>
            <w:tcW w:w="3832" w:type="dxa"/>
          </w:tcPr>
          <w:p w14:paraId="45ED206B" w14:textId="77777777" w:rsidR="00CB4EC2" w:rsidRDefault="00CB4EC2">
            <w:pPr>
              <w:pStyle w:val="TableParagraph"/>
              <w:spacing w:before="15"/>
              <w:ind w:right="346"/>
              <w:rPr>
                <w:sz w:val="21"/>
              </w:rPr>
            </w:pPr>
            <w:r>
              <w:rPr>
                <w:spacing w:val="-2"/>
                <w:sz w:val="21"/>
              </w:rPr>
              <w:t>£23,135.53</w:t>
            </w:r>
          </w:p>
        </w:tc>
      </w:tr>
      <w:tr w:rsidR="00CB4EC2" w14:paraId="4A8816A7" w14:textId="77777777" w:rsidTr="00F47CD4">
        <w:trPr>
          <w:trHeight w:val="296"/>
        </w:trPr>
        <w:tc>
          <w:tcPr>
            <w:tcW w:w="1425" w:type="dxa"/>
          </w:tcPr>
          <w:p w14:paraId="160331AA" w14:textId="77777777" w:rsidR="00CB4EC2" w:rsidRDefault="00CB4EC2" w:rsidP="00AA2E1F">
            <w:pPr>
              <w:pStyle w:val="TableParagraph"/>
              <w:ind w:left="315" w:right="291"/>
              <w:jc w:val="center"/>
              <w:rPr>
                <w:sz w:val="21"/>
              </w:rPr>
            </w:pPr>
            <w:r>
              <w:rPr>
                <w:spacing w:val="-5"/>
                <w:sz w:val="21"/>
              </w:rPr>
              <w:t>15</w:t>
            </w:r>
          </w:p>
        </w:tc>
        <w:tc>
          <w:tcPr>
            <w:tcW w:w="3536" w:type="dxa"/>
          </w:tcPr>
          <w:p w14:paraId="1394F5AA" w14:textId="77777777" w:rsidR="00CB4EC2" w:rsidRDefault="00CB4EC2">
            <w:pPr>
              <w:pStyle w:val="TableParagraph"/>
              <w:ind w:left="319" w:right="352"/>
              <w:rPr>
                <w:sz w:val="21"/>
              </w:rPr>
            </w:pPr>
            <w:r>
              <w:rPr>
                <w:spacing w:val="-2"/>
                <w:sz w:val="21"/>
              </w:rPr>
              <w:t>£25,982.83</w:t>
            </w:r>
          </w:p>
        </w:tc>
        <w:tc>
          <w:tcPr>
            <w:tcW w:w="3832" w:type="dxa"/>
          </w:tcPr>
          <w:p w14:paraId="54A1495B" w14:textId="77777777" w:rsidR="00CB4EC2" w:rsidRDefault="00CB4EC2">
            <w:pPr>
              <w:pStyle w:val="TableParagraph"/>
              <w:ind w:right="346"/>
              <w:rPr>
                <w:sz w:val="21"/>
              </w:rPr>
            </w:pPr>
            <w:r>
              <w:rPr>
                <w:spacing w:val="-2"/>
                <w:sz w:val="21"/>
              </w:rPr>
              <w:t>£24,883.08</w:t>
            </w:r>
          </w:p>
        </w:tc>
      </w:tr>
      <w:tr w:rsidR="00CB4EC2" w14:paraId="1DEA6EC3" w14:textId="77777777" w:rsidTr="00F47CD4">
        <w:trPr>
          <w:trHeight w:val="297"/>
        </w:trPr>
        <w:tc>
          <w:tcPr>
            <w:tcW w:w="1425" w:type="dxa"/>
          </w:tcPr>
          <w:p w14:paraId="61D9E267" w14:textId="77777777" w:rsidR="00CB4EC2" w:rsidRDefault="00CB4EC2" w:rsidP="00AA2E1F">
            <w:pPr>
              <w:pStyle w:val="TableParagraph"/>
              <w:spacing w:before="15"/>
              <w:ind w:left="315" w:right="291"/>
              <w:jc w:val="center"/>
              <w:rPr>
                <w:sz w:val="21"/>
              </w:rPr>
            </w:pPr>
            <w:r>
              <w:rPr>
                <w:spacing w:val="-5"/>
                <w:sz w:val="21"/>
              </w:rPr>
              <w:t>20</w:t>
            </w:r>
          </w:p>
        </w:tc>
        <w:tc>
          <w:tcPr>
            <w:tcW w:w="3536" w:type="dxa"/>
          </w:tcPr>
          <w:p w14:paraId="7ECF6C2C" w14:textId="77777777" w:rsidR="00CB4EC2" w:rsidRDefault="00CB4EC2">
            <w:pPr>
              <w:pStyle w:val="TableParagraph"/>
              <w:spacing w:before="15"/>
              <w:ind w:left="319" w:right="352"/>
              <w:rPr>
                <w:sz w:val="21"/>
              </w:rPr>
            </w:pPr>
            <w:r>
              <w:rPr>
                <w:spacing w:val="-2"/>
                <w:sz w:val="21"/>
              </w:rPr>
              <w:t>£28,351.23</w:t>
            </w:r>
          </w:p>
        </w:tc>
        <w:tc>
          <w:tcPr>
            <w:tcW w:w="3832" w:type="dxa"/>
          </w:tcPr>
          <w:p w14:paraId="7675BD41" w14:textId="77777777" w:rsidR="00CB4EC2" w:rsidRDefault="00CB4EC2">
            <w:pPr>
              <w:pStyle w:val="TableParagraph"/>
              <w:spacing w:before="15"/>
              <w:ind w:right="346"/>
              <w:rPr>
                <w:sz w:val="21"/>
              </w:rPr>
            </w:pPr>
            <w:r>
              <w:rPr>
                <w:spacing w:val="-2"/>
                <w:sz w:val="21"/>
              </w:rPr>
              <w:t>£26,762.64</w:t>
            </w:r>
          </w:p>
        </w:tc>
      </w:tr>
      <w:tr w:rsidR="00CB4EC2" w14:paraId="7895D3A4" w14:textId="77777777" w:rsidTr="00F47CD4">
        <w:trPr>
          <w:trHeight w:val="296"/>
        </w:trPr>
        <w:tc>
          <w:tcPr>
            <w:tcW w:w="1425" w:type="dxa"/>
          </w:tcPr>
          <w:p w14:paraId="45A7E3F7" w14:textId="77777777" w:rsidR="00CB4EC2" w:rsidRDefault="00CB4EC2" w:rsidP="00AA2E1F">
            <w:pPr>
              <w:pStyle w:val="TableParagraph"/>
              <w:ind w:left="315" w:right="291"/>
              <w:jc w:val="center"/>
              <w:rPr>
                <w:sz w:val="21"/>
              </w:rPr>
            </w:pPr>
            <w:r>
              <w:rPr>
                <w:spacing w:val="-5"/>
                <w:sz w:val="21"/>
              </w:rPr>
              <w:t>25</w:t>
            </w:r>
          </w:p>
        </w:tc>
        <w:tc>
          <w:tcPr>
            <w:tcW w:w="3536" w:type="dxa"/>
          </w:tcPr>
          <w:p w14:paraId="54E14C40" w14:textId="77777777" w:rsidR="00CB4EC2" w:rsidRDefault="00CB4EC2">
            <w:pPr>
              <w:pStyle w:val="TableParagraph"/>
              <w:ind w:left="319" w:right="352"/>
              <w:rPr>
                <w:sz w:val="21"/>
              </w:rPr>
            </w:pPr>
            <w:r>
              <w:rPr>
                <w:spacing w:val="-2"/>
                <w:sz w:val="21"/>
              </w:rPr>
              <w:t>£30,935.52</w:t>
            </w:r>
          </w:p>
        </w:tc>
        <w:tc>
          <w:tcPr>
            <w:tcW w:w="3832" w:type="dxa"/>
          </w:tcPr>
          <w:p w14:paraId="62372510" w14:textId="77777777" w:rsidR="00CB4EC2" w:rsidRDefault="00CB4EC2">
            <w:pPr>
              <w:pStyle w:val="TableParagraph"/>
              <w:ind w:right="346"/>
              <w:rPr>
                <w:sz w:val="21"/>
              </w:rPr>
            </w:pPr>
            <w:r>
              <w:rPr>
                <w:spacing w:val="-2"/>
                <w:sz w:val="21"/>
              </w:rPr>
              <w:t>£28,784.16</w:t>
            </w:r>
          </w:p>
        </w:tc>
      </w:tr>
    </w:tbl>
    <w:p w14:paraId="26E52BF2" w14:textId="77777777" w:rsidR="00CB4EC2" w:rsidRDefault="00CB4EC2">
      <w:pPr>
        <w:rPr>
          <w:sz w:val="21"/>
        </w:rPr>
        <w:sectPr w:rsidR="00CB4EC2" w:rsidSect="00CB4EC2">
          <w:pgSz w:w="11910" w:h="16840"/>
          <w:pgMar w:top="940" w:right="1280" w:bottom="1188" w:left="1320" w:header="0" w:footer="839" w:gutter="0"/>
          <w:cols w:space="720"/>
        </w:sect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14FA556D" w14:textId="77777777">
        <w:trPr>
          <w:trHeight w:val="333"/>
        </w:trPr>
        <w:tc>
          <w:tcPr>
            <w:tcW w:w="8793" w:type="dxa"/>
            <w:gridSpan w:val="3"/>
          </w:tcPr>
          <w:p w14:paraId="40D3B603" w14:textId="77777777" w:rsidR="00CB4EC2" w:rsidRDefault="00CB4EC2">
            <w:pPr>
              <w:pStyle w:val="TableParagraph"/>
              <w:spacing w:before="27"/>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7C05811E" w14:textId="77777777">
        <w:trPr>
          <w:trHeight w:val="320"/>
        </w:trPr>
        <w:tc>
          <w:tcPr>
            <w:tcW w:w="8793" w:type="dxa"/>
            <w:gridSpan w:val="3"/>
          </w:tcPr>
          <w:p w14:paraId="62AC033F" w14:textId="77777777" w:rsidR="00CB4EC2" w:rsidRDefault="00CB4EC2">
            <w:pPr>
              <w:pStyle w:val="TableParagraph"/>
              <w:ind w:left="2442"/>
              <w:rPr>
                <w:b/>
                <w:sz w:val="21"/>
              </w:rPr>
            </w:pPr>
            <w:r>
              <w:rPr>
                <w:b/>
                <w:sz w:val="21"/>
              </w:rPr>
              <w:t>Pre-Retirement</w:t>
            </w:r>
            <w:r>
              <w:rPr>
                <w:b/>
                <w:spacing w:val="54"/>
                <w:sz w:val="21"/>
              </w:rPr>
              <w:t xml:space="preserve"> </w:t>
            </w:r>
            <w:r>
              <w:rPr>
                <w:b/>
                <w:sz w:val="21"/>
              </w:rPr>
              <w:t>Fund</w:t>
            </w:r>
            <w:r>
              <w:rPr>
                <w:b/>
                <w:spacing w:val="18"/>
                <w:sz w:val="21"/>
              </w:rPr>
              <w:t xml:space="preserve"> </w:t>
            </w:r>
            <w:r>
              <w:rPr>
                <w:b/>
                <w:sz w:val="21"/>
              </w:rPr>
              <w:t>(Gross</w:t>
            </w:r>
            <w:r>
              <w:rPr>
                <w:b/>
                <w:spacing w:val="10"/>
                <w:sz w:val="21"/>
              </w:rPr>
              <w:t xml:space="preserve"> </w:t>
            </w:r>
            <w:r>
              <w:rPr>
                <w:b/>
                <w:sz w:val="21"/>
              </w:rPr>
              <w:t>Accumulation</w:t>
            </w:r>
            <w:r>
              <w:rPr>
                <w:b/>
                <w:spacing w:val="34"/>
                <w:sz w:val="21"/>
              </w:rPr>
              <w:t xml:space="preserve"> </w:t>
            </w:r>
            <w:r>
              <w:rPr>
                <w:b/>
                <w:sz w:val="21"/>
              </w:rPr>
              <w:t>Rate:</w:t>
            </w:r>
            <w:r>
              <w:rPr>
                <w:b/>
                <w:spacing w:val="28"/>
                <w:sz w:val="21"/>
              </w:rPr>
              <w:t xml:space="preserve"> </w:t>
            </w:r>
            <w:r>
              <w:rPr>
                <w:b/>
                <w:spacing w:val="-2"/>
                <w:sz w:val="21"/>
              </w:rPr>
              <w:t>2.32%)</w:t>
            </w:r>
          </w:p>
        </w:tc>
      </w:tr>
      <w:tr w:rsidR="00CB4EC2" w14:paraId="56D4B6EB" w14:textId="77777777" w:rsidTr="00F47CD4">
        <w:trPr>
          <w:trHeight w:val="321"/>
        </w:trPr>
        <w:tc>
          <w:tcPr>
            <w:tcW w:w="1425" w:type="dxa"/>
          </w:tcPr>
          <w:p w14:paraId="7A37580D" w14:textId="77777777" w:rsidR="00CB4EC2" w:rsidRDefault="00CB4EC2">
            <w:pPr>
              <w:pStyle w:val="TableParagraph"/>
              <w:spacing w:before="51" w:line="250" w:lineRule="exact"/>
              <w:ind w:left="316" w:right="291"/>
              <w:rPr>
                <w:b/>
                <w:sz w:val="21"/>
              </w:rPr>
            </w:pPr>
            <w:r>
              <w:rPr>
                <w:b/>
                <w:spacing w:val="-2"/>
                <w:sz w:val="21"/>
              </w:rPr>
              <w:t>Years</w:t>
            </w:r>
          </w:p>
        </w:tc>
        <w:tc>
          <w:tcPr>
            <w:tcW w:w="3536" w:type="dxa"/>
          </w:tcPr>
          <w:p w14:paraId="3839EA2D"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20D99924"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B134AC1" w14:textId="77777777" w:rsidTr="00F47CD4">
        <w:trPr>
          <w:trHeight w:val="297"/>
        </w:trPr>
        <w:tc>
          <w:tcPr>
            <w:tcW w:w="1425" w:type="dxa"/>
          </w:tcPr>
          <w:p w14:paraId="397A4218" w14:textId="77777777" w:rsidR="00CB4EC2" w:rsidRDefault="00CB4EC2" w:rsidP="00AA2E1F">
            <w:pPr>
              <w:pStyle w:val="TableParagraph"/>
              <w:spacing w:before="26" w:line="251" w:lineRule="exact"/>
              <w:ind w:left="13"/>
              <w:jc w:val="center"/>
              <w:rPr>
                <w:sz w:val="21"/>
              </w:rPr>
            </w:pPr>
            <w:r>
              <w:rPr>
                <w:w w:val="102"/>
                <w:sz w:val="21"/>
              </w:rPr>
              <w:t>1</w:t>
            </w:r>
          </w:p>
        </w:tc>
        <w:tc>
          <w:tcPr>
            <w:tcW w:w="3536" w:type="dxa"/>
          </w:tcPr>
          <w:p w14:paraId="22465BB3" w14:textId="77777777" w:rsidR="00CB4EC2" w:rsidRDefault="00CB4EC2">
            <w:pPr>
              <w:pStyle w:val="TableParagraph"/>
              <w:spacing w:before="26" w:line="251" w:lineRule="exact"/>
              <w:ind w:left="319" w:right="352"/>
              <w:rPr>
                <w:sz w:val="21"/>
              </w:rPr>
            </w:pPr>
            <w:r>
              <w:rPr>
                <w:spacing w:val="-2"/>
                <w:sz w:val="21"/>
              </w:rPr>
              <w:t>£19,964.00</w:t>
            </w:r>
          </w:p>
        </w:tc>
        <w:tc>
          <w:tcPr>
            <w:tcW w:w="3832" w:type="dxa"/>
          </w:tcPr>
          <w:p w14:paraId="0038B8B9" w14:textId="77777777" w:rsidR="00CB4EC2" w:rsidRDefault="00CB4EC2">
            <w:pPr>
              <w:pStyle w:val="TableParagraph"/>
              <w:spacing w:before="26" w:line="251" w:lineRule="exact"/>
              <w:ind w:right="346"/>
              <w:rPr>
                <w:sz w:val="21"/>
              </w:rPr>
            </w:pPr>
            <w:r>
              <w:rPr>
                <w:spacing w:val="-2"/>
                <w:sz w:val="21"/>
              </w:rPr>
              <w:t>£19,931.52</w:t>
            </w:r>
          </w:p>
        </w:tc>
      </w:tr>
      <w:tr w:rsidR="00CB4EC2" w14:paraId="1EC55A78" w14:textId="77777777" w:rsidTr="00F47CD4">
        <w:trPr>
          <w:trHeight w:val="297"/>
        </w:trPr>
        <w:tc>
          <w:tcPr>
            <w:tcW w:w="1425" w:type="dxa"/>
          </w:tcPr>
          <w:p w14:paraId="4E2794C6" w14:textId="77777777" w:rsidR="00CB4EC2" w:rsidRDefault="00CB4EC2" w:rsidP="00AA2E1F">
            <w:pPr>
              <w:pStyle w:val="TableParagraph"/>
              <w:spacing w:before="27" w:line="250" w:lineRule="exact"/>
              <w:ind w:left="13"/>
              <w:jc w:val="center"/>
              <w:rPr>
                <w:sz w:val="21"/>
              </w:rPr>
            </w:pPr>
            <w:r>
              <w:rPr>
                <w:w w:val="102"/>
                <w:sz w:val="21"/>
              </w:rPr>
              <w:t>3</w:t>
            </w:r>
          </w:p>
        </w:tc>
        <w:tc>
          <w:tcPr>
            <w:tcW w:w="3536" w:type="dxa"/>
          </w:tcPr>
          <w:p w14:paraId="5F833CCE" w14:textId="77777777" w:rsidR="00CB4EC2" w:rsidRDefault="00CB4EC2">
            <w:pPr>
              <w:pStyle w:val="TableParagraph"/>
              <w:spacing w:before="27" w:line="250" w:lineRule="exact"/>
              <w:ind w:left="319" w:right="352"/>
              <w:rPr>
                <w:sz w:val="21"/>
              </w:rPr>
            </w:pPr>
            <w:r>
              <w:rPr>
                <w:spacing w:val="-2"/>
                <w:sz w:val="21"/>
              </w:rPr>
              <w:t>£19,892.19</w:t>
            </w:r>
          </w:p>
        </w:tc>
        <w:tc>
          <w:tcPr>
            <w:tcW w:w="3832" w:type="dxa"/>
          </w:tcPr>
          <w:p w14:paraId="48C0929D" w14:textId="77777777" w:rsidR="00CB4EC2" w:rsidRDefault="00CB4EC2">
            <w:pPr>
              <w:pStyle w:val="TableParagraph"/>
              <w:spacing w:before="27" w:line="250" w:lineRule="exact"/>
              <w:ind w:right="346"/>
              <w:rPr>
                <w:sz w:val="21"/>
              </w:rPr>
            </w:pPr>
            <w:r>
              <w:rPr>
                <w:spacing w:val="-2"/>
                <w:sz w:val="21"/>
              </w:rPr>
              <w:t>£19,795.26</w:t>
            </w:r>
          </w:p>
        </w:tc>
      </w:tr>
      <w:tr w:rsidR="00CB4EC2" w14:paraId="4DE871C3" w14:textId="77777777" w:rsidTr="00F47CD4">
        <w:trPr>
          <w:trHeight w:val="296"/>
        </w:trPr>
        <w:tc>
          <w:tcPr>
            <w:tcW w:w="1425" w:type="dxa"/>
          </w:tcPr>
          <w:p w14:paraId="142C615F" w14:textId="77777777" w:rsidR="00CB4EC2" w:rsidRDefault="00CB4EC2" w:rsidP="00AA2E1F">
            <w:pPr>
              <w:pStyle w:val="TableParagraph"/>
              <w:spacing w:before="26" w:line="250" w:lineRule="exact"/>
              <w:ind w:left="13"/>
              <w:jc w:val="center"/>
              <w:rPr>
                <w:sz w:val="21"/>
              </w:rPr>
            </w:pPr>
            <w:r>
              <w:rPr>
                <w:w w:val="102"/>
                <w:sz w:val="21"/>
              </w:rPr>
              <w:t>5</w:t>
            </w:r>
          </w:p>
        </w:tc>
        <w:tc>
          <w:tcPr>
            <w:tcW w:w="3536" w:type="dxa"/>
          </w:tcPr>
          <w:p w14:paraId="05A040B3" w14:textId="77777777" w:rsidR="00CB4EC2" w:rsidRDefault="00CB4EC2">
            <w:pPr>
              <w:pStyle w:val="TableParagraph"/>
              <w:spacing w:before="26" w:line="250" w:lineRule="exact"/>
              <w:ind w:left="319" w:right="352"/>
              <w:rPr>
                <w:sz w:val="21"/>
              </w:rPr>
            </w:pPr>
            <w:r>
              <w:rPr>
                <w:spacing w:val="-2"/>
                <w:sz w:val="21"/>
              </w:rPr>
              <w:t>£19,820.65</w:t>
            </w:r>
          </w:p>
        </w:tc>
        <w:tc>
          <w:tcPr>
            <w:tcW w:w="3832" w:type="dxa"/>
          </w:tcPr>
          <w:p w14:paraId="6FDEB591" w14:textId="77777777" w:rsidR="00CB4EC2" w:rsidRDefault="00CB4EC2">
            <w:pPr>
              <w:pStyle w:val="TableParagraph"/>
              <w:spacing w:before="26" w:line="250" w:lineRule="exact"/>
              <w:ind w:right="346"/>
              <w:rPr>
                <w:sz w:val="21"/>
              </w:rPr>
            </w:pPr>
            <w:r>
              <w:rPr>
                <w:spacing w:val="-2"/>
                <w:sz w:val="21"/>
              </w:rPr>
              <w:t>£19,659.94</w:t>
            </w:r>
          </w:p>
        </w:tc>
      </w:tr>
      <w:tr w:rsidR="00CB4EC2" w14:paraId="4AC76593" w14:textId="77777777" w:rsidTr="00F47CD4">
        <w:trPr>
          <w:trHeight w:val="297"/>
        </w:trPr>
        <w:tc>
          <w:tcPr>
            <w:tcW w:w="1425" w:type="dxa"/>
          </w:tcPr>
          <w:p w14:paraId="696129DE" w14:textId="77777777" w:rsidR="00CB4EC2" w:rsidRDefault="00CB4EC2" w:rsidP="00AA2E1F">
            <w:pPr>
              <w:pStyle w:val="TableParagraph"/>
              <w:spacing w:before="27" w:line="250" w:lineRule="exact"/>
              <w:ind w:left="315" w:right="291"/>
              <w:jc w:val="center"/>
              <w:rPr>
                <w:sz w:val="21"/>
              </w:rPr>
            </w:pPr>
            <w:r>
              <w:rPr>
                <w:spacing w:val="-5"/>
                <w:sz w:val="21"/>
              </w:rPr>
              <w:t>10</w:t>
            </w:r>
          </w:p>
        </w:tc>
        <w:tc>
          <w:tcPr>
            <w:tcW w:w="3536" w:type="dxa"/>
          </w:tcPr>
          <w:p w14:paraId="4F90164B" w14:textId="77777777" w:rsidR="00CB4EC2" w:rsidRDefault="00CB4EC2">
            <w:pPr>
              <w:pStyle w:val="TableParagraph"/>
              <w:spacing w:before="27" w:line="250" w:lineRule="exact"/>
              <w:ind w:left="319" w:right="352"/>
              <w:rPr>
                <w:sz w:val="21"/>
              </w:rPr>
            </w:pPr>
            <w:r>
              <w:rPr>
                <w:spacing w:val="-2"/>
                <w:sz w:val="21"/>
              </w:rPr>
              <w:t>£19,642.90</w:t>
            </w:r>
          </w:p>
        </w:tc>
        <w:tc>
          <w:tcPr>
            <w:tcW w:w="3832" w:type="dxa"/>
          </w:tcPr>
          <w:p w14:paraId="65B4239F" w14:textId="77777777" w:rsidR="00CB4EC2" w:rsidRDefault="00CB4EC2">
            <w:pPr>
              <w:pStyle w:val="TableParagraph"/>
              <w:spacing w:before="27" w:line="250" w:lineRule="exact"/>
              <w:ind w:right="346"/>
              <w:rPr>
                <w:sz w:val="21"/>
              </w:rPr>
            </w:pPr>
            <w:r>
              <w:rPr>
                <w:spacing w:val="-2"/>
                <w:sz w:val="21"/>
              </w:rPr>
              <w:t>£19,325.65</w:t>
            </w:r>
          </w:p>
        </w:tc>
      </w:tr>
      <w:tr w:rsidR="00CB4EC2" w14:paraId="0D02564D" w14:textId="77777777" w:rsidTr="00F47CD4">
        <w:trPr>
          <w:trHeight w:val="297"/>
        </w:trPr>
        <w:tc>
          <w:tcPr>
            <w:tcW w:w="1425" w:type="dxa"/>
          </w:tcPr>
          <w:p w14:paraId="5E9097EF" w14:textId="77777777" w:rsidR="00CB4EC2" w:rsidRDefault="00CB4EC2" w:rsidP="00AA2E1F">
            <w:pPr>
              <w:pStyle w:val="TableParagraph"/>
              <w:spacing w:before="26" w:line="250" w:lineRule="exact"/>
              <w:ind w:left="315" w:right="291"/>
              <w:jc w:val="center"/>
              <w:rPr>
                <w:sz w:val="21"/>
              </w:rPr>
            </w:pPr>
            <w:r>
              <w:rPr>
                <w:spacing w:val="-5"/>
                <w:sz w:val="21"/>
              </w:rPr>
              <w:t>15</w:t>
            </w:r>
          </w:p>
        </w:tc>
        <w:tc>
          <w:tcPr>
            <w:tcW w:w="3536" w:type="dxa"/>
          </w:tcPr>
          <w:p w14:paraId="6C219C5D" w14:textId="77777777" w:rsidR="00CB4EC2" w:rsidRDefault="00CB4EC2">
            <w:pPr>
              <w:pStyle w:val="TableParagraph"/>
              <w:spacing w:before="26" w:line="250" w:lineRule="exact"/>
              <w:ind w:left="319" w:right="352"/>
              <w:rPr>
                <w:sz w:val="21"/>
              </w:rPr>
            </w:pPr>
            <w:r>
              <w:rPr>
                <w:spacing w:val="-2"/>
                <w:sz w:val="21"/>
              </w:rPr>
              <w:t>£19,466.75</w:t>
            </w:r>
          </w:p>
        </w:tc>
        <w:tc>
          <w:tcPr>
            <w:tcW w:w="3832" w:type="dxa"/>
          </w:tcPr>
          <w:p w14:paraId="6078953E" w14:textId="77777777" w:rsidR="00CB4EC2" w:rsidRDefault="00CB4EC2">
            <w:pPr>
              <w:pStyle w:val="TableParagraph"/>
              <w:spacing w:before="26" w:line="250" w:lineRule="exact"/>
              <w:ind w:right="346"/>
              <w:rPr>
                <w:sz w:val="21"/>
              </w:rPr>
            </w:pPr>
            <w:r>
              <w:rPr>
                <w:spacing w:val="-2"/>
                <w:sz w:val="21"/>
              </w:rPr>
              <w:t>£18,997.05</w:t>
            </w:r>
          </w:p>
        </w:tc>
      </w:tr>
      <w:tr w:rsidR="00CB4EC2" w14:paraId="15357C05" w14:textId="77777777" w:rsidTr="00F47CD4">
        <w:trPr>
          <w:trHeight w:val="297"/>
        </w:trPr>
        <w:tc>
          <w:tcPr>
            <w:tcW w:w="1425" w:type="dxa"/>
          </w:tcPr>
          <w:p w14:paraId="2DB5753B" w14:textId="77777777" w:rsidR="00CB4EC2" w:rsidRDefault="00CB4EC2" w:rsidP="00AA2E1F">
            <w:pPr>
              <w:pStyle w:val="TableParagraph"/>
              <w:spacing w:before="26" w:line="251" w:lineRule="exact"/>
              <w:ind w:left="315" w:right="291"/>
              <w:jc w:val="center"/>
              <w:rPr>
                <w:sz w:val="21"/>
              </w:rPr>
            </w:pPr>
            <w:r>
              <w:rPr>
                <w:spacing w:val="-5"/>
                <w:sz w:val="21"/>
              </w:rPr>
              <w:t>20</w:t>
            </w:r>
          </w:p>
        </w:tc>
        <w:tc>
          <w:tcPr>
            <w:tcW w:w="3536" w:type="dxa"/>
          </w:tcPr>
          <w:p w14:paraId="255F272F" w14:textId="77777777" w:rsidR="00CB4EC2" w:rsidRDefault="00CB4EC2">
            <w:pPr>
              <w:pStyle w:val="TableParagraph"/>
              <w:spacing w:before="26" w:line="251" w:lineRule="exact"/>
              <w:ind w:left="319" w:right="352"/>
              <w:rPr>
                <w:sz w:val="21"/>
              </w:rPr>
            </w:pPr>
            <w:r>
              <w:rPr>
                <w:spacing w:val="-2"/>
                <w:sz w:val="21"/>
              </w:rPr>
              <w:t>£19,292.18</w:t>
            </w:r>
          </w:p>
        </w:tc>
        <w:tc>
          <w:tcPr>
            <w:tcW w:w="3832" w:type="dxa"/>
          </w:tcPr>
          <w:p w14:paraId="4E6F0C3E" w14:textId="77777777" w:rsidR="00CB4EC2" w:rsidRDefault="00CB4EC2">
            <w:pPr>
              <w:pStyle w:val="TableParagraph"/>
              <w:spacing w:before="26" w:line="251" w:lineRule="exact"/>
              <w:ind w:right="346"/>
              <w:rPr>
                <w:sz w:val="21"/>
              </w:rPr>
            </w:pPr>
            <w:r>
              <w:rPr>
                <w:spacing w:val="-2"/>
                <w:sz w:val="21"/>
              </w:rPr>
              <w:t>£18,674.04</w:t>
            </w:r>
          </w:p>
        </w:tc>
      </w:tr>
      <w:tr w:rsidR="00CB4EC2" w14:paraId="6956BA38" w14:textId="77777777" w:rsidTr="00F47CD4">
        <w:trPr>
          <w:trHeight w:val="296"/>
        </w:trPr>
        <w:tc>
          <w:tcPr>
            <w:tcW w:w="1425" w:type="dxa"/>
          </w:tcPr>
          <w:p w14:paraId="3FE388F5" w14:textId="77777777" w:rsidR="00CB4EC2" w:rsidRDefault="00CB4EC2" w:rsidP="00AA2E1F">
            <w:pPr>
              <w:pStyle w:val="TableParagraph"/>
              <w:spacing w:before="26" w:line="250" w:lineRule="exact"/>
              <w:ind w:left="315" w:right="291"/>
              <w:jc w:val="center"/>
              <w:rPr>
                <w:sz w:val="21"/>
              </w:rPr>
            </w:pPr>
            <w:r>
              <w:rPr>
                <w:spacing w:val="-5"/>
                <w:sz w:val="21"/>
              </w:rPr>
              <w:t>25</w:t>
            </w:r>
          </w:p>
        </w:tc>
        <w:tc>
          <w:tcPr>
            <w:tcW w:w="3536" w:type="dxa"/>
          </w:tcPr>
          <w:p w14:paraId="170A013D" w14:textId="77777777" w:rsidR="00CB4EC2" w:rsidRDefault="00CB4EC2">
            <w:pPr>
              <w:pStyle w:val="TableParagraph"/>
              <w:spacing w:before="26" w:line="250" w:lineRule="exact"/>
              <w:ind w:left="319" w:right="352"/>
              <w:rPr>
                <w:sz w:val="21"/>
              </w:rPr>
            </w:pPr>
            <w:r>
              <w:rPr>
                <w:spacing w:val="-2"/>
                <w:sz w:val="21"/>
              </w:rPr>
              <w:t>£19,119.17</w:t>
            </w:r>
          </w:p>
        </w:tc>
        <w:tc>
          <w:tcPr>
            <w:tcW w:w="3832" w:type="dxa"/>
          </w:tcPr>
          <w:p w14:paraId="75DE39A7" w14:textId="77777777" w:rsidR="00CB4EC2" w:rsidRDefault="00CB4EC2">
            <w:pPr>
              <w:pStyle w:val="TableParagraph"/>
              <w:spacing w:before="26" w:line="250" w:lineRule="exact"/>
              <w:ind w:right="346"/>
              <w:rPr>
                <w:sz w:val="21"/>
              </w:rPr>
            </w:pPr>
            <w:r>
              <w:rPr>
                <w:spacing w:val="-2"/>
                <w:sz w:val="21"/>
              </w:rPr>
              <w:t>£18,356.52</w:t>
            </w:r>
          </w:p>
        </w:tc>
      </w:tr>
    </w:tbl>
    <w:p w14:paraId="3F32EE9B" w14:textId="77777777" w:rsidR="00CB4EC2" w:rsidRDefault="00CB4EC2">
      <w:pPr>
        <w:pStyle w:val="BodyText"/>
        <w:rPr>
          <w:b/>
          <w:sz w:val="20"/>
        </w:rPr>
      </w:pPr>
    </w:p>
    <w:p w14:paraId="1FF8783E" w14:textId="77777777" w:rsidR="00CB4EC2" w:rsidRDefault="00CB4EC2">
      <w:pPr>
        <w:pStyle w:val="BodyText"/>
        <w:spacing w:before="10"/>
        <w:rPr>
          <w:b/>
          <w:sz w:val="23"/>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
        <w:gridCol w:w="3536"/>
        <w:gridCol w:w="3832"/>
      </w:tblGrid>
      <w:tr w:rsidR="00CB4EC2" w14:paraId="4A9436D7" w14:textId="77777777">
        <w:trPr>
          <w:trHeight w:val="320"/>
        </w:trPr>
        <w:tc>
          <w:tcPr>
            <w:tcW w:w="8793" w:type="dxa"/>
            <w:gridSpan w:val="3"/>
          </w:tcPr>
          <w:p w14:paraId="1A29A463"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71695087" w14:textId="77777777">
        <w:trPr>
          <w:trHeight w:val="321"/>
        </w:trPr>
        <w:tc>
          <w:tcPr>
            <w:tcW w:w="8793" w:type="dxa"/>
            <w:gridSpan w:val="3"/>
          </w:tcPr>
          <w:p w14:paraId="3308BDE2" w14:textId="77777777" w:rsidR="00CB4EC2" w:rsidRDefault="00CB4EC2">
            <w:pPr>
              <w:pStyle w:val="TableParagraph"/>
              <w:spacing w:before="15"/>
              <w:ind w:left="2935"/>
              <w:rPr>
                <w:b/>
                <w:sz w:val="21"/>
              </w:rPr>
            </w:pPr>
            <w:r>
              <w:rPr>
                <w:b/>
                <w:sz w:val="21"/>
              </w:rPr>
              <w:t>Cash</w:t>
            </w:r>
            <w:r>
              <w:rPr>
                <w:b/>
                <w:spacing w:val="18"/>
                <w:sz w:val="21"/>
              </w:rPr>
              <w:t xml:space="preserve"> </w:t>
            </w:r>
            <w:r>
              <w:rPr>
                <w:b/>
                <w:sz w:val="21"/>
              </w:rPr>
              <w:t>Fund</w:t>
            </w:r>
            <w:r>
              <w:rPr>
                <w:b/>
                <w:spacing w:val="18"/>
                <w:sz w:val="21"/>
              </w:rPr>
              <w:t xml:space="preserve"> </w:t>
            </w:r>
            <w:r>
              <w:rPr>
                <w:b/>
                <w:sz w:val="21"/>
              </w:rPr>
              <w:t>(Gross</w:t>
            </w:r>
            <w:r>
              <w:rPr>
                <w:b/>
                <w:spacing w:val="26"/>
                <w:sz w:val="21"/>
              </w:rPr>
              <w:t xml:space="preserve"> </w:t>
            </w:r>
            <w:r>
              <w:rPr>
                <w:b/>
                <w:sz w:val="21"/>
              </w:rPr>
              <w:t>Accumulation</w:t>
            </w:r>
            <w:r>
              <w:rPr>
                <w:b/>
                <w:spacing w:val="18"/>
                <w:sz w:val="21"/>
              </w:rPr>
              <w:t xml:space="preserve"> </w:t>
            </w:r>
            <w:r>
              <w:rPr>
                <w:b/>
                <w:sz w:val="21"/>
              </w:rPr>
              <w:t>Rate:</w:t>
            </w:r>
            <w:r>
              <w:rPr>
                <w:b/>
                <w:spacing w:val="29"/>
                <w:sz w:val="21"/>
              </w:rPr>
              <w:t xml:space="preserve"> </w:t>
            </w:r>
            <w:r>
              <w:rPr>
                <w:b/>
                <w:spacing w:val="-2"/>
                <w:sz w:val="21"/>
              </w:rPr>
              <w:t>1.60%)</w:t>
            </w:r>
          </w:p>
        </w:tc>
      </w:tr>
      <w:tr w:rsidR="00CB4EC2" w14:paraId="0EAE7668" w14:textId="77777777" w:rsidTr="00F47CD4">
        <w:trPr>
          <w:trHeight w:val="333"/>
        </w:trPr>
        <w:tc>
          <w:tcPr>
            <w:tcW w:w="1425" w:type="dxa"/>
          </w:tcPr>
          <w:p w14:paraId="70434B8B" w14:textId="77777777" w:rsidR="00CB4EC2" w:rsidRDefault="00CB4EC2">
            <w:pPr>
              <w:pStyle w:val="TableParagraph"/>
              <w:spacing w:before="50"/>
              <w:ind w:left="316" w:right="291"/>
              <w:rPr>
                <w:b/>
                <w:sz w:val="21"/>
              </w:rPr>
            </w:pPr>
            <w:r>
              <w:rPr>
                <w:b/>
                <w:spacing w:val="-2"/>
                <w:sz w:val="21"/>
              </w:rPr>
              <w:t>Years</w:t>
            </w:r>
          </w:p>
        </w:tc>
        <w:tc>
          <w:tcPr>
            <w:tcW w:w="3536" w:type="dxa"/>
          </w:tcPr>
          <w:p w14:paraId="60B6011D"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4155ABD9"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79E78153" w14:textId="77777777" w:rsidTr="00F47CD4">
        <w:trPr>
          <w:trHeight w:val="297"/>
        </w:trPr>
        <w:tc>
          <w:tcPr>
            <w:tcW w:w="1425" w:type="dxa"/>
          </w:tcPr>
          <w:p w14:paraId="56012DB3" w14:textId="77777777" w:rsidR="00CB4EC2" w:rsidRDefault="00CB4EC2" w:rsidP="00AA2E1F">
            <w:pPr>
              <w:pStyle w:val="TableParagraph"/>
              <w:spacing w:before="15"/>
              <w:ind w:left="13"/>
              <w:jc w:val="center"/>
              <w:rPr>
                <w:sz w:val="21"/>
              </w:rPr>
            </w:pPr>
            <w:r>
              <w:rPr>
                <w:w w:val="102"/>
                <w:sz w:val="21"/>
              </w:rPr>
              <w:t>1</w:t>
            </w:r>
          </w:p>
        </w:tc>
        <w:tc>
          <w:tcPr>
            <w:tcW w:w="3536" w:type="dxa"/>
          </w:tcPr>
          <w:p w14:paraId="06431588" w14:textId="77777777" w:rsidR="00CB4EC2" w:rsidRDefault="00CB4EC2">
            <w:pPr>
              <w:pStyle w:val="TableParagraph"/>
              <w:spacing w:before="15"/>
              <w:ind w:left="319" w:right="352"/>
              <w:rPr>
                <w:sz w:val="21"/>
              </w:rPr>
            </w:pPr>
            <w:r>
              <w:rPr>
                <w:spacing w:val="-2"/>
                <w:sz w:val="21"/>
              </w:rPr>
              <w:t>£19,820.00</w:t>
            </w:r>
          </w:p>
        </w:tc>
        <w:tc>
          <w:tcPr>
            <w:tcW w:w="3832" w:type="dxa"/>
          </w:tcPr>
          <w:p w14:paraId="569DAC4A" w14:textId="77777777" w:rsidR="00CB4EC2" w:rsidRDefault="00CB4EC2">
            <w:pPr>
              <w:pStyle w:val="TableParagraph"/>
              <w:spacing w:before="15"/>
              <w:ind w:right="346"/>
              <w:rPr>
                <w:sz w:val="21"/>
              </w:rPr>
            </w:pPr>
            <w:r>
              <w:rPr>
                <w:spacing w:val="-2"/>
                <w:sz w:val="21"/>
              </w:rPr>
              <w:t>£19,794.71</w:t>
            </w:r>
          </w:p>
        </w:tc>
      </w:tr>
      <w:tr w:rsidR="00CB4EC2" w14:paraId="1BB0451A" w14:textId="77777777" w:rsidTr="00F47CD4">
        <w:trPr>
          <w:trHeight w:val="297"/>
        </w:trPr>
        <w:tc>
          <w:tcPr>
            <w:tcW w:w="1425" w:type="dxa"/>
          </w:tcPr>
          <w:p w14:paraId="41594351" w14:textId="77777777" w:rsidR="00CB4EC2" w:rsidRDefault="00CB4EC2" w:rsidP="00AA2E1F">
            <w:pPr>
              <w:pStyle w:val="TableParagraph"/>
              <w:ind w:left="13"/>
              <w:jc w:val="center"/>
              <w:rPr>
                <w:sz w:val="21"/>
              </w:rPr>
            </w:pPr>
            <w:r>
              <w:rPr>
                <w:w w:val="102"/>
                <w:sz w:val="21"/>
              </w:rPr>
              <w:t>3</w:t>
            </w:r>
          </w:p>
        </w:tc>
        <w:tc>
          <w:tcPr>
            <w:tcW w:w="3536" w:type="dxa"/>
          </w:tcPr>
          <w:p w14:paraId="18783F23" w14:textId="77777777" w:rsidR="00CB4EC2" w:rsidRDefault="00CB4EC2">
            <w:pPr>
              <w:pStyle w:val="TableParagraph"/>
              <w:ind w:left="319" w:right="352"/>
              <w:rPr>
                <w:sz w:val="21"/>
              </w:rPr>
            </w:pPr>
            <w:r>
              <w:rPr>
                <w:spacing w:val="-2"/>
                <w:sz w:val="21"/>
              </w:rPr>
              <w:t>£19,464.85</w:t>
            </w:r>
          </w:p>
        </w:tc>
        <w:tc>
          <w:tcPr>
            <w:tcW w:w="3832" w:type="dxa"/>
          </w:tcPr>
          <w:p w14:paraId="581AEAD8" w14:textId="77777777" w:rsidR="00CB4EC2" w:rsidRDefault="00CB4EC2">
            <w:pPr>
              <w:pStyle w:val="TableParagraph"/>
              <w:ind w:right="346"/>
              <w:rPr>
                <w:sz w:val="21"/>
              </w:rPr>
            </w:pPr>
            <w:r>
              <w:rPr>
                <w:spacing w:val="-2"/>
                <w:sz w:val="21"/>
              </w:rPr>
              <w:t>£19,390.44</w:t>
            </w:r>
          </w:p>
        </w:tc>
      </w:tr>
      <w:tr w:rsidR="00CB4EC2" w14:paraId="3682D755" w14:textId="77777777" w:rsidTr="00F47CD4">
        <w:trPr>
          <w:trHeight w:val="297"/>
        </w:trPr>
        <w:tc>
          <w:tcPr>
            <w:tcW w:w="1425" w:type="dxa"/>
          </w:tcPr>
          <w:p w14:paraId="5457A7BF" w14:textId="77777777" w:rsidR="00CB4EC2" w:rsidRDefault="00CB4EC2" w:rsidP="00AA2E1F">
            <w:pPr>
              <w:pStyle w:val="TableParagraph"/>
              <w:ind w:left="13"/>
              <w:jc w:val="center"/>
              <w:rPr>
                <w:sz w:val="21"/>
              </w:rPr>
            </w:pPr>
            <w:r>
              <w:rPr>
                <w:w w:val="102"/>
                <w:sz w:val="21"/>
              </w:rPr>
              <w:t>5</w:t>
            </w:r>
          </w:p>
        </w:tc>
        <w:tc>
          <w:tcPr>
            <w:tcW w:w="3536" w:type="dxa"/>
          </w:tcPr>
          <w:p w14:paraId="41CB3828" w14:textId="77777777" w:rsidR="00CB4EC2" w:rsidRDefault="00CB4EC2">
            <w:pPr>
              <w:pStyle w:val="TableParagraph"/>
              <w:ind w:left="319" w:right="352"/>
              <w:rPr>
                <w:sz w:val="21"/>
              </w:rPr>
            </w:pPr>
            <w:r>
              <w:rPr>
                <w:spacing w:val="-2"/>
                <w:sz w:val="21"/>
              </w:rPr>
              <w:t>£19,116.05</w:t>
            </w:r>
          </w:p>
        </w:tc>
        <w:tc>
          <w:tcPr>
            <w:tcW w:w="3832" w:type="dxa"/>
          </w:tcPr>
          <w:p w14:paraId="2C363458" w14:textId="77777777" w:rsidR="00CB4EC2" w:rsidRDefault="00CB4EC2">
            <w:pPr>
              <w:pStyle w:val="TableParagraph"/>
              <w:ind w:right="346"/>
              <w:rPr>
                <w:sz w:val="21"/>
              </w:rPr>
            </w:pPr>
            <w:r>
              <w:rPr>
                <w:spacing w:val="-2"/>
                <w:sz w:val="21"/>
              </w:rPr>
              <w:t>£18,994.43</w:t>
            </w:r>
          </w:p>
        </w:tc>
      </w:tr>
      <w:tr w:rsidR="00CB4EC2" w14:paraId="13CA5B00" w14:textId="77777777" w:rsidTr="00F47CD4">
        <w:trPr>
          <w:trHeight w:val="296"/>
        </w:trPr>
        <w:tc>
          <w:tcPr>
            <w:tcW w:w="1425" w:type="dxa"/>
          </w:tcPr>
          <w:p w14:paraId="548B96AB" w14:textId="77777777" w:rsidR="00CB4EC2" w:rsidRDefault="00CB4EC2" w:rsidP="00AA2E1F">
            <w:pPr>
              <w:pStyle w:val="TableParagraph"/>
              <w:ind w:left="315" w:right="291"/>
              <w:jc w:val="center"/>
              <w:rPr>
                <w:sz w:val="21"/>
              </w:rPr>
            </w:pPr>
            <w:r>
              <w:rPr>
                <w:spacing w:val="-5"/>
                <w:sz w:val="21"/>
              </w:rPr>
              <w:t>10</w:t>
            </w:r>
          </w:p>
        </w:tc>
        <w:tc>
          <w:tcPr>
            <w:tcW w:w="3536" w:type="dxa"/>
          </w:tcPr>
          <w:p w14:paraId="0A200035" w14:textId="77777777" w:rsidR="00CB4EC2" w:rsidRDefault="00CB4EC2">
            <w:pPr>
              <w:pStyle w:val="TableParagraph"/>
              <w:ind w:left="319" w:right="352"/>
              <w:rPr>
                <w:sz w:val="21"/>
              </w:rPr>
            </w:pPr>
            <w:r>
              <w:rPr>
                <w:spacing w:val="-2"/>
                <w:sz w:val="21"/>
              </w:rPr>
              <w:t>£18,271.18</w:t>
            </w:r>
          </w:p>
        </w:tc>
        <w:tc>
          <w:tcPr>
            <w:tcW w:w="3832" w:type="dxa"/>
          </w:tcPr>
          <w:p w14:paraId="08B49BD1" w14:textId="77777777" w:rsidR="00CB4EC2" w:rsidRDefault="00CB4EC2">
            <w:pPr>
              <w:pStyle w:val="TableParagraph"/>
              <w:ind w:right="346"/>
              <w:rPr>
                <w:sz w:val="21"/>
              </w:rPr>
            </w:pPr>
            <w:r>
              <w:rPr>
                <w:spacing w:val="-2"/>
                <w:sz w:val="21"/>
              </w:rPr>
              <w:t>£18,039.41</w:t>
            </w:r>
          </w:p>
        </w:tc>
      </w:tr>
      <w:tr w:rsidR="00CB4EC2" w14:paraId="6022B042" w14:textId="77777777" w:rsidTr="00F47CD4">
        <w:trPr>
          <w:trHeight w:val="297"/>
        </w:trPr>
        <w:tc>
          <w:tcPr>
            <w:tcW w:w="1425" w:type="dxa"/>
          </w:tcPr>
          <w:p w14:paraId="5511B9B5" w14:textId="77777777" w:rsidR="00CB4EC2" w:rsidRDefault="00CB4EC2" w:rsidP="00AA2E1F">
            <w:pPr>
              <w:pStyle w:val="TableParagraph"/>
              <w:ind w:left="315" w:right="291"/>
              <w:jc w:val="center"/>
              <w:rPr>
                <w:sz w:val="21"/>
              </w:rPr>
            </w:pPr>
            <w:r>
              <w:rPr>
                <w:spacing w:val="-5"/>
                <w:sz w:val="21"/>
              </w:rPr>
              <w:t>15</w:t>
            </w:r>
          </w:p>
        </w:tc>
        <w:tc>
          <w:tcPr>
            <w:tcW w:w="3536" w:type="dxa"/>
          </w:tcPr>
          <w:p w14:paraId="240E4320" w14:textId="77777777" w:rsidR="00CB4EC2" w:rsidRDefault="00CB4EC2">
            <w:pPr>
              <w:pStyle w:val="TableParagraph"/>
              <w:ind w:left="319" w:right="352"/>
              <w:rPr>
                <w:sz w:val="21"/>
              </w:rPr>
            </w:pPr>
            <w:r>
              <w:rPr>
                <w:spacing w:val="-2"/>
                <w:sz w:val="21"/>
              </w:rPr>
              <w:t>£17,463.64</w:t>
            </w:r>
          </w:p>
        </w:tc>
        <w:tc>
          <w:tcPr>
            <w:tcW w:w="3832" w:type="dxa"/>
          </w:tcPr>
          <w:p w14:paraId="5231EB74" w14:textId="77777777" w:rsidR="00CB4EC2" w:rsidRDefault="00CB4EC2">
            <w:pPr>
              <w:pStyle w:val="TableParagraph"/>
              <w:ind w:right="346"/>
              <w:rPr>
                <w:sz w:val="21"/>
              </w:rPr>
            </w:pPr>
            <w:r>
              <w:rPr>
                <w:spacing w:val="-2"/>
                <w:sz w:val="21"/>
              </w:rPr>
              <w:t>£17,132.42</w:t>
            </w:r>
          </w:p>
        </w:tc>
      </w:tr>
      <w:tr w:rsidR="00CB4EC2" w14:paraId="483EBF69" w14:textId="77777777" w:rsidTr="00F47CD4">
        <w:trPr>
          <w:trHeight w:val="297"/>
        </w:trPr>
        <w:tc>
          <w:tcPr>
            <w:tcW w:w="1425" w:type="dxa"/>
          </w:tcPr>
          <w:p w14:paraId="2DD0BC21" w14:textId="77777777" w:rsidR="00CB4EC2" w:rsidRDefault="00CB4EC2" w:rsidP="00AA2E1F">
            <w:pPr>
              <w:pStyle w:val="TableParagraph"/>
              <w:spacing w:before="15"/>
              <w:ind w:left="315" w:right="291"/>
              <w:jc w:val="center"/>
              <w:rPr>
                <w:sz w:val="21"/>
              </w:rPr>
            </w:pPr>
            <w:r>
              <w:rPr>
                <w:spacing w:val="-5"/>
                <w:sz w:val="21"/>
              </w:rPr>
              <w:t>20</w:t>
            </w:r>
          </w:p>
        </w:tc>
        <w:tc>
          <w:tcPr>
            <w:tcW w:w="3536" w:type="dxa"/>
          </w:tcPr>
          <w:p w14:paraId="3BCE03E6" w14:textId="77777777" w:rsidR="00CB4EC2" w:rsidRDefault="00CB4EC2">
            <w:pPr>
              <w:pStyle w:val="TableParagraph"/>
              <w:spacing w:before="15"/>
              <w:ind w:left="319" w:right="352"/>
              <w:rPr>
                <w:sz w:val="21"/>
              </w:rPr>
            </w:pPr>
            <w:r>
              <w:rPr>
                <w:spacing w:val="-2"/>
                <w:sz w:val="21"/>
              </w:rPr>
              <w:t>£16,691.80</w:t>
            </w:r>
          </w:p>
        </w:tc>
        <w:tc>
          <w:tcPr>
            <w:tcW w:w="3832" w:type="dxa"/>
          </w:tcPr>
          <w:p w14:paraId="69785416" w14:textId="77777777" w:rsidR="00CB4EC2" w:rsidRDefault="00CB4EC2">
            <w:pPr>
              <w:pStyle w:val="TableParagraph"/>
              <w:spacing w:before="15"/>
              <w:ind w:right="346"/>
              <w:rPr>
                <w:sz w:val="21"/>
              </w:rPr>
            </w:pPr>
            <w:r>
              <w:rPr>
                <w:spacing w:val="-2"/>
                <w:sz w:val="21"/>
              </w:rPr>
              <w:t>£16,271.02</w:t>
            </w:r>
          </w:p>
        </w:tc>
      </w:tr>
      <w:tr w:rsidR="00CB4EC2" w14:paraId="63E3F2DC" w14:textId="77777777" w:rsidTr="00F47CD4">
        <w:trPr>
          <w:trHeight w:val="285"/>
        </w:trPr>
        <w:tc>
          <w:tcPr>
            <w:tcW w:w="1425" w:type="dxa"/>
          </w:tcPr>
          <w:p w14:paraId="2A41FCCE" w14:textId="77777777" w:rsidR="00CB4EC2" w:rsidRDefault="00CB4EC2" w:rsidP="00AA2E1F">
            <w:pPr>
              <w:pStyle w:val="TableParagraph"/>
              <w:spacing w:line="250" w:lineRule="exact"/>
              <w:ind w:left="315" w:right="291"/>
              <w:jc w:val="center"/>
              <w:rPr>
                <w:sz w:val="21"/>
              </w:rPr>
            </w:pPr>
            <w:r>
              <w:rPr>
                <w:spacing w:val="-5"/>
                <w:sz w:val="21"/>
              </w:rPr>
              <w:t>25</w:t>
            </w:r>
          </w:p>
        </w:tc>
        <w:tc>
          <w:tcPr>
            <w:tcW w:w="3536" w:type="dxa"/>
          </w:tcPr>
          <w:p w14:paraId="408C46A0" w14:textId="77777777" w:rsidR="00CB4EC2" w:rsidRDefault="00CB4EC2">
            <w:pPr>
              <w:pStyle w:val="TableParagraph"/>
              <w:spacing w:line="250" w:lineRule="exact"/>
              <w:ind w:left="319" w:right="352"/>
              <w:rPr>
                <w:sz w:val="21"/>
              </w:rPr>
            </w:pPr>
            <w:r>
              <w:rPr>
                <w:spacing w:val="-2"/>
                <w:sz w:val="21"/>
              </w:rPr>
              <w:t>£15,954.07</w:t>
            </w:r>
          </w:p>
        </w:tc>
        <w:tc>
          <w:tcPr>
            <w:tcW w:w="3832" w:type="dxa"/>
          </w:tcPr>
          <w:p w14:paraId="607E2F28" w14:textId="77777777" w:rsidR="00CB4EC2" w:rsidRDefault="00CB4EC2">
            <w:pPr>
              <w:pStyle w:val="TableParagraph"/>
              <w:spacing w:line="250" w:lineRule="exact"/>
              <w:ind w:right="346"/>
              <w:rPr>
                <w:sz w:val="21"/>
              </w:rPr>
            </w:pPr>
            <w:r>
              <w:rPr>
                <w:spacing w:val="-2"/>
                <w:sz w:val="21"/>
              </w:rPr>
              <w:t>£15,452.94</w:t>
            </w:r>
          </w:p>
        </w:tc>
      </w:tr>
    </w:tbl>
    <w:p w14:paraId="3AE8E040" w14:textId="77777777" w:rsidR="00CB4EC2" w:rsidRDefault="00CB4EC2">
      <w:pPr>
        <w:pStyle w:val="BodyText"/>
        <w:rPr>
          <w:b/>
          <w:sz w:val="20"/>
        </w:rPr>
      </w:pPr>
    </w:p>
    <w:p w14:paraId="4A848BA6" w14:textId="77777777" w:rsidR="00F47CD4" w:rsidRDefault="00F47CD4">
      <w:pPr>
        <w:pStyle w:val="BodyText"/>
        <w:rPr>
          <w:b/>
          <w:sz w:val="20"/>
        </w:rPr>
      </w:pPr>
    </w:p>
    <w:p w14:paraId="2360AEA0" w14:textId="77777777" w:rsidR="00F47CD4" w:rsidRDefault="00F47CD4">
      <w:pPr>
        <w:pStyle w:val="BodyText"/>
        <w:rPr>
          <w:b/>
          <w:sz w:val="20"/>
        </w:rPr>
      </w:pPr>
    </w:p>
    <w:p w14:paraId="6304B6CC" w14:textId="77777777" w:rsidR="00F47CD4" w:rsidRDefault="00F47CD4">
      <w:pPr>
        <w:pStyle w:val="BodyText"/>
        <w:rPr>
          <w:b/>
          <w:sz w:val="20"/>
        </w:rPr>
      </w:pPr>
    </w:p>
    <w:p w14:paraId="6FCD16BB" w14:textId="77777777" w:rsidR="00F47CD4" w:rsidRDefault="00F47CD4">
      <w:pPr>
        <w:pStyle w:val="BodyText"/>
        <w:rPr>
          <w:b/>
          <w:sz w:val="20"/>
        </w:rPr>
      </w:pPr>
    </w:p>
    <w:p w14:paraId="2844855E" w14:textId="77777777" w:rsidR="00F47CD4" w:rsidRDefault="00F47CD4">
      <w:pPr>
        <w:pStyle w:val="BodyText"/>
        <w:rPr>
          <w:b/>
          <w:sz w:val="20"/>
        </w:rPr>
      </w:pPr>
    </w:p>
    <w:p w14:paraId="5EE3C494" w14:textId="77777777" w:rsidR="00F47CD4" w:rsidRDefault="00F47CD4">
      <w:pPr>
        <w:pStyle w:val="BodyText"/>
        <w:rPr>
          <w:b/>
          <w:sz w:val="20"/>
        </w:rPr>
      </w:pPr>
    </w:p>
    <w:p w14:paraId="0EACD845" w14:textId="77777777" w:rsidR="00F47CD4" w:rsidRDefault="00F47CD4">
      <w:pPr>
        <w:pStyle w:val="BodyText"/>
        <w:rPr>
          <w:b/>
          <w:sz w:val="20"/>
        </w:rPr>
      </w:pPr>
    </w:p>
    <w:p w14:paraId="25A011E3" w14:textId="77777777" w:rsidR="00F47CD4" w:rsidRDefault="00F47CD4">
      <w:pPr>
        <w:pStyle w:val="BodyText"/>
        <w:rPr>
          <w:b/>
          <w:sz w:val="20"/>
        </w:rPr>
      </w:pPr>
    </w:p>
    <w:p w14:paraId="549B7489" w14:textId="77777777" w:rsidR="00F47CD4" w:rsidRDefault="00F47CD4">
      <w:pPr>
        <w:pStyle w:val="BodyText"/>
        <w:rPr>
          <w:b/>
          <w:sz w:val="20"/>
        </w:rPr>
      </w:pPr>
    </w:p>
    <w:p w14:paraId="2A901582" w14:textId="77777777" w:rsidR="00F47CD4" w:rsidRDefault="00F47CD4">
      <w:pPr>
        <w:pStyle w:val="BodyText"/>
        <w:rPr>
          <w:b/>
          <w:sz w:val="20"/>
        </w:rPr>
      </w:pPr>
    </w:p>
    <w:p w14:paraId="35281D37" w14:textId="77777777" w:rsidR="00F47CD4" w:rsidRDefault="00F47CD4">
      <w:pPr>
        <w:pStyle w:val="BodyText"/>
        <w:rPr>
          <w:b/>
          <w:sz w:val="20"/>
        </w:rPr>
      </w:pPr>
    </w:p>
    <w:p w14:paraId="12EFDA88" w14:textId="77777777" w:rsidR="00CB4EC2" w:rsidRDefault="00CB4EC2">
      <w:pPr>
        <w:pStyle w:val="BodyText"/>
        <w:spacing w:before="4"/>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9"/>
        <w:gridCol w:w="3832"/>
        <w:gridCol w:w="3832"/>
      </w:tblGrid>
      <w:tr w:rsidR="00CB4EC2" w14:paraId="7B4ED127" w14:textId="77777777">
        <w:trPr>
          <w:trHeight w:val="321"/>
        </w:trPr>
        <w:tc>
          <w:tcPr>
            <w:tcW w:w="8793" w:type="dxa"/>
            <w:gridSpan w:val="3"/>
          </w:tcPr>
          <w:p w14:paraId="169F60BC"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CC8441F" w14:textId="77777777">
        <w:trPr>
          <w:trHeight w:val="332"/>
        </w:trPr>
        <w:tc>
          <w:tcPr>
            <w:tcW w:w="8793" w:type="dxa"/>
            <w:gridSpan w:val="3"/>
          </w:tcPr>
          <w:p w14:paraId="19BAC29A" w14:textId="77777777" w:rsidR="00CB4EC2" w:rsidRDefault="00CB4EC2">
            <w:pPr>
              <w:pStyle w:val="TableParagraph"/>
              <w:spacing w:before="36"/>
              <w:ind w:left="2899"/>
              <w:rPr>
                <w:b/>
                <w:sz w:val="20"/>
              </w:rPr>
            </w:pPr>
            <w:r>
              <w:rPr>
                <w:b/>
                <w:sz w:val="20"/>
              </w:rPr>
              <w:t>UK</w:t>
            </w:r>
            <w:r>
              <w:rPr>
                <w:b/>
                <w:spacing w:val="-9"/>
                <w:sz w:val="20"/>
              </w:rPr>
              <w:t xml:space="preserve"> </w:t>
            </w:r>
            <w:r>
              <w:rPr>
                <w:b/>
                <w:sz w:val="20"/>
              </w:rPr>
              <w:t>Equity</w:t>
            </w:r>
            <w:r>
              <w:rPr>
                <w:b/>
                <w:spacing w:val="9"/>
                <w:sz w:val="20"/>
              </w:rPr>
              <w:t xml:space="preserve"> </w:t>
            </w:r>
            <w:r>
              <w:rPr>
                <w:b/>
                <w:sz w:val="20"/>
              </w:rPr>
              <w:t>Fund</w:t>
            </w:r>
            <w:r>
              <w:rPr>
                <w:b/>
                <w:spacing w:val="-6"/>
                <w:sz w:val="20"/>
              </w:rPr>
              <w:t xml:space="preserve"> </w:t>
            </w:r>
            <w:r>
              <w:rPr>
                <w:b/>
                <w:sz w:val="20"/>
              </w:rPr>
              <w:t>(Gross</w:t>
            </w:r>
            <w:r>
              <w:rPr>
                <w:b/>
                <w:spacing w:val="-1"/>
                <w:sz w:val="20"/>
              </w:rPr>
              <w:t xml:space="preserve"> </w:t>
            </w:r>
            <w:r>
              <w:rPr>
                <w:b/>
                <w:sz w:val="20"/>
              </w:rPr>
              <w:t>Accumulation</w:t>
            </w:r>
            <w:r>
              <w:rPr>
                <w:b/>
                <w:spacing w:val="-6"/>
                <w:sz w:val="20"/>
              </w:rPr>
              <w:t xml:space="preserve"> </w:t>
            </w:r>
            <w:r>
              <w:rPr>
                <w:b/>
                <w:sz w:val="20"/>
              </w:rPr>
              <w:t xml:space="preserve">Rate: </w:t>
            </w:r>
            <w:r>
              <w:rPr>
                <w:b/>
                <w:spacing w:val="-2"/>
                <w:sz w:val="20"/>
              </w:rPr>
              <w:t>5.60%)</w:t>
            </w:r>
          </w:p>
        </w:tc>
      </w:tr>
      <w:tr w:rsidR="00CB4EC2" w14:paraId="34427528" w14:textId="77777777">
        <w:trPr>
          <w:trHeight w:val="321"/>
        </w:trPr>
        <w:tc>
          <w:tcPr>
            <w:tcW w:w="1129" w:type="dxa"/>
          </w:tcPr>
          <w:p w14:paraId="19EA1941" w14:textId="77777777" w:rsidR="00CB4EC2" w:rsidRDefault="00CB4EC2">
            <w:pPr>
              <w:pStyle w:val="TableParagraph"/>
              <w:spacing w:before="38"/>
              <w:ind w:left="316" w:right="291"/>
              <w:rPr>
                <w:b/>
                <w:sz w:val="21"/>
              </w:rPr>
            </w:pPr>
            <w:r>
              <w:rPr>
                <w:b/>
                <w:spacing w:val="-2"/>
                <w:sz w:val="21"/>
              </w:rPr>
              <w:t>Years</w:t>
            </w:r>
          </w:p>
        </w:tc>
        <w:tc>
          <w:tcPr>
            <w:tcW w:w="3832" w:type="dxa"/>
          </w:tcPr>
          <w:p w14:paraId="44D78ABC" w14:textId="77777777" w:rsidR="00CB4EC2" w:rsidRDefault="00CB4EC2">
            <w:pPr>
              <w:pStyle w:val="TableParagraph"/>
              <w:spacing w:before="38"/>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BF22A03" w14:textId="77777777" w:rsidR="00CB4EC2" w:rsidRDefault="00CB4EC2">
            <w:pPr>
              <w:pStyle w:val="TableParagraph"/>
              <w:spacing w:before="38"/>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4ECE39F0" w14:textId="77777777">
        <w:trPr>
          <w:trHeight w:val="296"/>
        </w:trPr>
        <w:tc>
          <w:tcPr>
            <w:tcW w:w="1129" w:type="dxa"/>
          </w:tcPr>
          <w:p w14:paraId="74953E9E" w14:textId="77777777" w:rsidR="00CB4EC2" w:rsidRDefault="00CB4EC2" w:rsidP="00AA2E1F">
            <w:pPr>
              <w:pStyle w:val="TableParagraph"/>
              <w:ind w:left="13"/>
              <w:jc w:val="center"/>
              <w:rPr>
                <w:sz w:val="21"/>
              </w:rPr>
            </w:pPr>
            <w:r>
              <w:rPr>
                <w:w w:val="102"/>
                <w:sz w:val="21"/>
              </w:rPr>
              <w:t>1</w:t>
            </w:r>
          </w:p>
        </w:tc>
        <w:tc>
          <w:tcPr>
            <w:tcW w:w="3832" w:type="dxa"/>
          </w:tcPr>
          <w:p w14:paraId="1C90315B" w14:textId="77777777" w:rsidR="00CB4EC2" w:rsidRDefault="00CB4EC2">
            <w:pPr>
              <w:pStyle w:val="TableParagraph"/>
              <w:ind w:left="319" w:right="352"/>
              <w:rPr>
                <w:sz w:val="21"/>
              </w:rPr>
            </w:pPr>
            <w:r>
              <w:rPr>
                <w:spacing w:val="-2"/>
                <w:sz w:val="21"/>
              </w:rPr>
              <w:t>£20,620.00</w:t>
            </w:r>
          </w:p>
        </w:tc>
        <w:tc>
          <w:tcPr>
            <w:tcW w:w="3832" w:type="dxa"/>
          </w:tcPr>
          <w:p w14:paraId="62C23092" w14:textId="77777777" w:rsidR="00CB4EC2" w:rsidRDefault="00CB4EC2">
            <w:pPr>
              <w:pStyle w:val="TableParagraph"/>
              <w:ind w:right="346"/>
              <w:rPr>
                <w:sz w:val="21"/>
              </w:rPr>
            </w:pPr>
            <w:r>
              <w:rPr>
                <w:spacing w:val="-2"/>
                <w:sz w:val="21"/>
              </w:rPr>
              <w:t>£20,584.90</w:t>
            </w:r>
          </w:p>
        </w:tc>
      </w:tr>
      <w:tr w:rsidR="00CB4EC2" w14:paraId="02CEF090" w14:textId="77777777">
        <w:trPr>
          <w:trHeight w:val="297"/>
        </w:trPr>
        <w:tc>
          <w:tcPr>
            <w:tcW w:w="1129" w:type="dxa"/>
          </w:tcPr>
          <w:p w14:paraId="5891916A" w14:textId="77777777" w:rsidR="00CB4EC2" w:rsidRDefault="00CB4EC2" w:rsidP="00AA2E1F">
            <w:pPr>
              <w:pStyle w:val="TableParagraph"/>
              <w:ind w:left="13"/>
              <w:jc w:val="center"/>
              <w:rPr>
                <w:sz w:val="21"/>
              </w:rPr>
            </w:pPr>
            <w:r>
              <w:rPr>
                <w:w w:val="102"/>
                <w:sz w:val="21"/>
              </w:rPr>
              <w:t>3</w:t>
            </w:r>
          </w:p>
        </w:tc>
        <w:tc>
          <w:tcPr>
            <w:tcW w:w="3832" w:type="dxa"/>
          </w:tcPr>
          <w:p w14:paraId="6384788E" w14:textId="77777777" w:rsidR="00CB4EC2" w:rsidRDefault="00CB4EC2">
            <w:pPr>
              <w:pStyle w:val="TableParagraph"/>
              <w:ind w:left="319" w:right="352"/>
              <w:rPr>
                <w:sz w:val="21"/>
              </w:rPr>
            </w:pPr>
            <w:r>
              <w:rPr>
                <w:spacing w:val="-2"/>
                <w:sz w:val="21"/>
              </w:rPr>
              <w:t>£21,918.26</w:t>
            </w:r>
          </w:p>
        </w:tc>
        <w:tc>
          <w:tcPr>
            <w:tcW w:w="3832" w:type="dxa"/>
          </w:tcPr>
          <w:p w14:paraId="6C11D2C0" w14:textId="77777777" w:rsidR="00CB4EC2" w:rsidRDefault="00CB4EC2">
            <w:pPr>
              <w:pStyle w:val="TableParagraph"/>
              <w:ind w:right="346"/>
              <w:rPr>
                <w:sz w:val="21"/>
              </w:rPr>
            </w:pPr>
            <w:r>
              <w:rPr>
                <w:spacing w:val="-2"/>
                <w:sz w:val="21"/>
              </w:rPr>
              <w:t>£21,806.53</w:t>
            </w:r>
          </w:p>
        </w:tc>
      </w:tr>
      <w:tr w:rsidR="00CB4EC2" w14:paraId="3D7D7997" w14:textId="77777777">
        <w:trPr>
          <w:trHeight w:val="297"/>
        </w:trPr>
        <w:tc>
          <w:tcPr>
            <w:tcW w:w="1129" w:type="dxa"/>
          </w:tcPr>
          <w:p w14:paraId="57EF6B80" w14:textId="77777777" w:rsidR="00CB4EC2" w:rsidRDefault="00CB4EC2" w:rsidP="00AA2E1F">
            <w:pPr>
              <w:pStyle w:val="TableParagraph"/>
              <w:spacing w:before="15"/>
              <w:ind w:left="13"/>
              <w:jc w:val="center"/>
              <w:rPr>
                <w:sz w:val="21"/>
              </w:rPr>
            </w:pPr>
            <w:r>
              <w:rPr>
                <w:w w:val="102"/>
                <w:sz w:val="21"/>
              </w:rPr>
              <w:t>5</w:t>
            </w:r>
          </w:p>
        </w:tc>
        <w:tc>
          <w:tcPr>
            <w:tcW w:w="3832" w:type="dxa"/>
          </w:tcPr>
          <w:p w14:paraId="16FBE745" w14:textId="77777777" w:rsidR="00CB4EC2" w:rsidRDefault="00CB4EC2">
            <w:pPr>
              <w:pStyle w:val="TableParagraph"/>
              <w:spacing w:before="15"/>
              <w:ind w:left="319" w:right="352"/>
              <w:rPr>
                <w:sz w:val="21"/>
              </w:rPr>
            </w:pPr>
            <w:r>
              <w:rPr>
                <w:spacing w:val="-2"/>
                <w:sz w:val="21"/>
              </w:rPr>
              <w:t>£23,298.25</w:t>
            </w:r>
          </w:p>
        </w:tc>
        <w:tc>
          <w:tcPr>
            <w:tcW w:w="3832" w:type="dxa"/>
          </w:tcPr>
          <w:p w14:paraId="58E3FD69" w14:textId="77777777" w:rsidR="00CB4EC2" w:rsidRDefault="00CB4EC2">
            <w:pPr>
              <w:pStyle w:val="TableParagraph"/>
              <w:spacing w:before="15"/>
              <w:ind w:right="346"/>
              <w:rPr>
                <w:sz w:val="21"/>
              </w:rPr>
            </w:pPr>
            <w:r>
              <w:rPr>
                <w:spacing w:val="-2"/>
                <w:sz w:val="21"/>
              </w:rPr>
              <w:t>£23,100.66</w:t>
            </w:r>
          </w:p>
        </w:tc>
      </w:tr>
      <w:tr w:rsidR="00CB4EC2" w14:paraId="7223CBDD" w14:textId="77777777">
        <w:trPr>
          <w:trHeight w:val="297"/>
        </w:trPr>
        <w:tc>
          <w:tcPr>
            <w:tcW w:w="1129" w:type="dxa"/>
          </w:tcPr>
          <w:p w14:paraId="11AE6489" w14:textId="77777777" w:rsidR="00CB4EC2" w:rsidRDefault="00CB4EC2" w:rsidP="00AA2E1F">
            <w:pPr>
              <w:pStyle w:val="TableParagraph"/>
              <w:ind w:left="315" w:right="291"/>
              <w:jc w:val="center"/>
              <w:rPr>
                <w:sz w:val="21"/>
              </w:rPr>
            </w:pPr>
            <w:r>
              <w:rPr>
                <w:spacing w:val="-5"/>
                <w:sz w:val="21"/>
              </w:rPr>
              <w:t>10</w:t>
            </w:r>
          </w:p>
        </w:tc>
        <w:tc>
          <w:tcPr>
            <w:tcW w:w="3832" w:type="dxa"/>
          </w:tcPr>
          <w:p w14:paraId="6A53849A" w14:textId="77777777" w:rsidR="00CB4EC2" w:rsidRDefault="00CB4EC2">
            <w:pPr>
              <w:pStyle w:val="TableParagraph"/>
              <w:ind w:left="319" w:right="352"/>
              <w:rPr>
                <w:sz w:val="21"/>
              </w:rPr>
            </w:pPr>
            <w:r>
              <w:rPr>
                <w:spacing w:val="-2"/>
                <w:sz w:val="21"/>
              </w:rPr>
              <w:t>£27,140.43</w:t>
            </w:r>
          </w:p>
        </w:tc>
        <w:tc>
          <w:tcPr>
            <w:tcW w:w="3832" w:type="dxa"/>
          </w:tcPr>
          <w:p w14:paraId="211307ED" w14:textId="77777777" w:rsidR="00CB4EC2" w:rsidRDefault="00CB4EC2">
            <w:pPr>
              <w:pStyle w:val="TableParagraph"/>
              <w:ind w:right="346"/>
              <w:rPr>
                <w:sz w:val="21"/>
              </w:rPr>
            </w:pPr>
            <w:r>
              <w:rPr>
                <w:spacing w:val="-2"/>
                <w:sz w:val="21"/>
              </w:rPr>
              <w:t>£26,682.02</w:t>
            </w:r>
          </w:p>
        </w:tc>
      </w:tr>
      <w:tr w:rsidR="00CB4EC2" w14:paraId="2924733F" w14:textId="77777777">
        <w:trPr>
          <w:trHeight w:val="297"/>
        </w:trPr>
        <w:tc>
          <w:tcPr>
            <w:tcW w:w="1129" w:type="dxa"/>
          </w:tcPr>
          <w:p w14:paraId="6250C309" w14:textId="77777777" w:rsidR="00CB4EC2" w:rsidRDefault="00CB4EC2" w:rsidP="00AA2E1F">
            <w:pPr>
              <w:pStyle w:val="TableParagraph"/>
              <w:spacing w:before="15"/>
              <w:ind w:left="315" w:right="291"/>
              <w:jc w:val="center"/>
              <w:rPr>
                <w:sz w:val="21"/>
              </w:rPr>
            </w:pPr>
            <w:r>
              <w:rPr>
                <w:spacing w:val="-5"/>
                <w:sz w:val="21"/>
              </w:rPr>
              <w:t>15</w:t>
            </w:r>
          </w:p>
        </w:tc>
        <w:tc>
          <w:tcPr>
            <w:tcW w:w="3832" w:type="dxa"/>
          </w:tcPr>
          <w:p w14:paraId="4F5723E2" w14:textId="77777777" w:rsidR="00CB4EC2" w:rsidRDefault="00CB4EC2">
            <w:pPr>
              <w:pStyle w:val="TableParagraph"/>
              <w:spacing w:before="15"/>
              <w:ind w:left="319" w:right="352"/>
              <w:rPr>
                <w:sz w:val="21"/>
              </w:rPr>
            </w:pPr>
            <w:r>
              <w:rPr>
                <w:spacing w:val="-2"/>
                <w:sz w:val="21"/>
              </w:rPr>
              <w:t>£31,616.22</w:t>
            </w:r>
          </w:p>
        </w:tc>
        <w:tc>
          <w:tcPr>
            <w:tcW w:w="3832" w:type="dxa"/>
          </w:tcPr>
          <w:p w14:paraId="5D08795B" w14:textId="77777777" w:rsidR="00CB4EC2" w:rsidRDefault="00CB4EC2">
            <w:pPr>
              <w:pStyle w:val="TableParagraph"/>
              <w:spacing w:before="15"/>
              <w:ind w:right="346"/>
              <w:rPr>
                <w:sz w:val="21"/>
              </w:rPr>
            </w:pPr>
            <w:r>
              <w:rPr>
                <w:spacing w:val="-2"/>
                <w:sz w:val="21"/>
              </w:rPr>
              <w:t>£30,818.61</w:t>
            </w:r>
          </w:p>
        </w:tc>
      </w:tr>
      <w:tr w:rsidR="00CB4EC2" w14:paraId="17FAD9FD" w14:textId="77777777">
        <w:trPr>
          <w:trHeight w:val="297"/>
        </w:trPr>
        <w:tc>
          <w:tcPr>
            <w:tcW w:w="1129" w:type="dxa"/>
          </w:tcPr>
          <w:p w14:paraId="766613E5" w14:textId="77777777" w:rsidR="00CB4EC2" w:rsidRDefault="00CB4EC2" w:rsidP="00AA2E1F">
            <w:pPr>
              <w:pStyle w:val="TableParagraph"/>
              <w:ind w:left="315" w:right="291"/>
              <w:jc w:val="center"/>
              <w:rPr>
                <w:sz w:val="21"/>
              </w:rPr>
            </w:pPr>
            <w:r>
              <w:rPr>
                <w:spacing w:val="-5"/>
                <w:sz w:val="21"/>
              </w:rPr>
              <w:t>20</w:t>
            </w:r>
          </w:p>
        </w:tc>
        <w:tc>
          <w:tcPr>
            <w:tcW w:w="3832" w:type="dxa"/>
          </w:tcPr>
          <w:p w14:paraId="45163A7E" w14:textId="77777777" w:rsidR="00CB4EC2" w:rsidRDefault="00CB4EC2">
            <w:pPr>
              <w:pStyle w:val="TableParagraph"/>
              <w:ind w:left="319" w:right="352"/>
              <w:rPr>
                <w:sz w:val="21"/>
              </w:rPr>
            </w:pPr>
            <w:r>
              <w:rPr>
                <w:spacing w:val="-2"/>
                <w:sz w:val="21"/>
              </w:rPr>
              <w:t>£36,830.13</w:t>
            </w:r>
          </w:p>
        </w:tc>
        <w:tc>
          <w:tcPr>
            <w:tcW w:w="3832" w:type="dxa"/>
          </w:tcPr>
          <w:p w14:paraId="00CEC8D2" w14:textId="77777777" w:rsidR="00CB4EC2" w:rsidRDefault="00CB4EC2">
            <w:pPr>
              <w:pStyle w:val="TableParagraph"/>
              <w:ind w:right="346"/>
              <w:rPr>
                <w:sz w:val="21"/>
              </w:rPr>
            </w:pPr>
            <w:r>
              <w:rPr>
                <w:spacing w:val="-2"/>
                <w:sz w:val="21"/>
              </w:rPr>
              <w:t>£35,596.50</w:t>
            </w:r>
          </w:p>
        </w:tc>
      </w:tr>
      <w:tr w:rsidR="00CB4EC2" w14:paraId="1F2D5FAC" w14:textId="77777777">
        <w:trPr>
          <w:trHeight w:val="297"/>
        </w:trPr>
        <w:tc>
          <w:tcPr>
            <w:tcW w:w="1129" w:type="dxa"/>
          </w:tcPr>
          <w:p w14:paraId="0D896D25" w14:textId="77777777" w:rsidR="00CB4EC2" w:rsidRDefault="00CB4EC2" w:rsidP="00AA2E1F">
            <w:pPr>
              <w:pStyle w:val="TableParagraph"/>
              <w:spacing w:before="15"/>
              <w:ind w:left="315" w:right="291"/>
              <w:jc w:val="center"/>
              <w:rPr>
                <w:sz w:val="21"/>
              </w:rPr>
            </w:pPr>
            <w:r>
              <w:rPr>
                <w:spacing w:val="-5"/>
                <w:sz w:val="21"/>
              </w:rPr>
              <w:t>25</w:t>
            </w:r>
          </w:p>
        </w:tc>
        <w:tc>
          <w:tcPr>
            <w:tcW w:w="3832" w:type="dxa"/>
          </w:tcPr>
          <w:p w14:paraId="6C2CE630" w14:textId="77777777" w:rsidR="00CB4EC2" w:rsidRDefault="00CB4EC2">
            <w:pPr>
              <w:pStyle w:val="TableParagraph"/>
              <w:spacing w:before="15"/>
              <w:ind w:left="319" w:right="352"/>
              <w:rPr>
                <w:sz w:val="21"/>
              </w:rPr>
            </w:pPr>
            <w:r>
              <w:rPr>
                <w:spacing w:val="-2"/>
                <w:sz w:val="21"/>
              </w:rPr>
              <w:t>£42,903.89</w:t>
            </w:r>
          </w:p>
        </w:tc>
        <w:tc>
          <w:tcPr>
            <w:tcW w:w="3832" w:type="dxa"/>
          </w:tcPr>
          <w:p w14:paraId="1187BB69" w14:textId="77777777" w:rsidR="00CB4EC2" w:rsidRDefault="00CB4EC2">
            <w:pPr>
              <w:pStyle w:val="TableParagraph"/>
              <w:spacing w:before="15"/>
              <w:ind w:right="346"/>
              <w:rPr>
                <w:sz w:val="21"/>
              </w:rPr>
            </w:pPr>
            <w:r>
              <w:rPr>
                <w:spacing w:val="-2"/>
                <w:sz w:val="21"/>
              </w:rPr>
              <w:t>£41,115.13</w:t>
            </w:r>
          </w:p>
        </w:tc>
      </w:tr>
    </w:tbl>
    <w:p w14:paraId="2ABC09A0" w14:textId="77777777" w:rsidR="00CB4EC2" w:rsidRDefault="00CB4EC2">
      <w:pPr>
        <w:pStyle w:val="BodyText"/>
        <w:rPr>
          <w:b/>
          <w:sz w:val="20"/>
        </w:rPr>
      </w:pPr>
    </w:p>
    <w:p w14:paraId="0ACA0530" w14:textId="77777777" w:rsidR="00CB4EC2" w:rsidRDefault="00CB4EC2">
      <w:pPr>
        <w:pStyle w:val="BodyText"/>
        <w:spacing w:before="5"/>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3D9C4EAC" w14:textId="77777777">
        <w:trPr>
          <w:trHeight w:val="321"/>
        </w:trPr>
        <w:tc>
          <w:tcPr>
            <w:tcW w:w="8793" w:type="dxa"/>
            <w:gridSpan w:val="3"/>
          </w:tcPr>
          <w:p w14:paraId="0335AF8C" w14:textId="77777777" w:rsidR="00CB4EC2" w:rsidRDefault="00CB4EC2">
            <w:pPr>
              <w:pStyle w:val="TableParagraph"/>
              <w:spacing w:before="27"/>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BE00EF1" w14:textId="77777777">
        <w:trPr>
          <w:trHeight w:val="332"/>
        </w:trPr>
        <w:tc>
          <w:tcPr>
            <w:tcW w:w="8793" w:type="dxa"/>
            <w:gridSpan w:val="3"/>
          </w:tcPr>
          <w:p w14:paraId="3082FAE6" w14:textId="77777777" w:rsidR="00CB4EC2" w:rsidRDefault="00CB4EC2">
            <w:pPr>
              <w:pStyle w:val="TableParagraph"/>
              <w:spacing w:before="36"/>
              <w:ind w:left="2179"/>
              <w:rPr>
                <w:b/>
                <w:sz w:val="20"/>
              </w:rPr>
            </w:pPr>
            <w:r>
              <w:rPr>
                <w:b/>
                <w:sz w:val="20"/>
              </w:rPr>
              <w:t>World</w:t>
            </w:r>
            <w:r>
              <w:rPr>
                <w:b/>
                <w:spacing w:val="5"/>
                <w:sz w:val="20"/>
              </w:rPr>
              <w:t xml:space="preserve"> </w:t>
            </w:r>
            <w:r>
              <w:rPr>
                <w:b/>
                <w:sz w:val="20"/>
              </w:rPr>
              <w:t>(ex</w:t>
            </w:r>
            <w:r>
              <w:rPr>
                <w:b/>
                <w:spacing w:val="-3"/>
                <w:sz w:val="20"/>
              </w:rPr>
              <w:t xml:space="preserve"> </w:t>
            </w:r>
            <w:r>
              <w:rPr>
                <w:b/>
                <w:sz w:val="20"/>
              </w:rPr>
              <w:t>UK)</w:t>
            </w:r>
            <w:r>
              <w:rPr>
                <w:b/>
                <w:spacing w:val="4"/>
                <w:sz w:val="20"/>
              </w:rPr>
              <w:t xml:space="preserve"> </w:t>
            </w:r>
            <w:r>
              <w:rPr>
                <w:b/>
                <w:sz w:val="20"/>
              </w:rPr>
              <w:t>Equity</w:t>
            </w:r>
            <w:r>
              <w:rPr>
                <w:b/>
                <w:spacing w:val="-5"/>
                <w:sz w:val="20"/>
              </w:rPr>
              <w:t xml:space="preserve"> </w:t>
            </w:r>
            <w:r>
              <w:rPr>
                <w:b/>
                <w:sz w:val="20"/>
              </w:rPr>
              <w:t>Index</w:t>
            </w:r>
            <w:r>
              <w:rPr>
                <w:b/>
                <w:spacing w:val="-3"/>
                <w:sz w:val="20"/>
              </w:rPr>
              <w:t xml:space="preserve"> </w:t>
            </w:r>
            <w:r>
              <w:rPr>
                <w:b/>
                <w:sz w:val="20"/>
              </w:rPr>
              <w:t>Fund</w:t>
            </w:r>
            <w:r>
              <w:rPr>
                <w:b/>
                <w:spacing w:val="-1"/>
                <w:sz w:val="20"/>
              </w:rPr>
              <w:t xml:space="preserve"> </w:t>
            </w:r>
            <w:r>
              <w:rPr>
                <w:b/>
                <w:sz w:val="20"/>
              </w:rPr>
              <w:t>(Gross</w:t>
            </w:r>
            <w:r>
              <w:rPr>
                <w:b/>
                <w:spacing w:val="-1"/>
                <w:sz w:val="20"/>
              </w:rPr>
              <w:t xml:space="preserve"> </w:t>
            </w:r>
            <w:r>
              <w:rPr>
                <w:b/>
                <w:sz w:val="20"/>
              </w:rPr>
              <w:t>Accumulation</w:t>
            </w:r>
            <w:r>
              <w:rPr>
                <w:b/>
                <w:spacing w:val="-4"/>
                <w:sz w:val="20"/>
              </w:rPr>
              <w:t xml:space="preserve"> </w:t>
            </w:r>
            <w:r>
              <w:rPr>
                <w:b/>
                <w:sz w:val="20"/>
              </w:rPr>
              <w:t xml:space="preserve">Rate: </w:t>
            </w:r>
            <w:r>
              <w:rPr>
                <w:b/>
                <w:spacing w:val="-2"/>
                <w:sz w:val="20"/>
              </w:rPr>
              <w:t>5.60%)</w:t>
            </w:r>
          </w:p>
        </w:tc>
      </w:tr>
      <w:tr w:rsidR="00CB4EC2" w14:paraId="26292B6C" w14:textId="77777777" w:rsidTr="00AA2E1F">
        <w:trPr>
          <w:trHeight w:val="321"/>
        </w:trPr>
        <w:tc>
          <w:tcPr>
            <w:tcW w:w="1284" w:type="dxa"/>
          </w:tcPr>
          <w:p w14:paraId="4DA9EEAB" w14:textId="77777777" w:rsidR="00CB4EC2" w:rsidRDefault="00CB4EC2">
            <w:pPr>
              <w:pStyle w:val="TableParagraph"/>
              <w:spacing w:before="51" w:line="250" w:lineRule="exact"/>
              <w:ind w:left="316" w:right="291"/>
              <w:rPr>
                <w:b/>
                <w:sz w:val="21"/>
              </w:rPr>
            </w:pPr>
            <w:r>
              <w:rPr>
                <w:b/>
                <w:spacing w:val="-2"/>
                <w:sz w:val="21"/>
              </w:rPr>
              <w:t>Years</w:t>
            </w:r>
          </w:p>
        </w:tc>
        <w:tc>
          <w:tcPr>
            <w:tcW w:w="3677" w:type="dxa"/>
          </w:tcPr>
          <w:p w14:paraId="0B35FC07"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31124D38"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31EA3023" w14:textId="77777777" w:rsidTr="00AA2E1F">
        <w:trPr>
          <w:trHeight w:val="297"/>
        </w:trPr>
        <w:tc>
          <w:tcPr>
            <w:tcW w:w="1284" w:type="dxa"/>
          </w:tcPr>
          <w:p w14:paraId="14738C0E" w14:textId="77777777" w:rsidR="00CB4EC2" w:rsidRDefault="00CB4EC2" w:rsidP="00AA2E1F">
            <w:pPr>
              <w:pStyle w:val="TableParagraph"/>
              <w:ind w:left="13"/>
              <w:jc w:val="center"/>
              <w:rPr>
                <w:sz w:val="21"/>
              </w:rPr>
            </w:pPr>
            <w:r>
              <w:rPr>
                <w:w w:val="102"/>
                <w:sz w:val="21"/>
              </w:rPr>
              <w:t>1</w:t>
            </w:r>
          </w:p>
        </w:tc>
        <w:tc>
          <w:tcPr>
            <w:tcW w:w="3677" w:type="dxa"/>
          </w:tcPr>
          <w:p w14:paraId="2FD0A2F2" w14:textId="77777777" w:rsidR="00CB4EC2" w:rsidRDefault="00CB4EC2">
            <w:pPr>
              <w:pStyle w:val="TableParagraph"/>
              <w:ind w:left="319" w:right="352"/>
              <w:rPr>
                <w:sz w:val="21"/>
              </w:rPr>
            </w:pPr>
            <w:r>
              <w:rPr>
                <w:spacing w:val="-2"/>
                <w:sz w:val="21"/>
              </w:rPr>
              <w:t>£20,620.00</w:t>
            </w:r>
          </w:p>
        </w:tc>
        <w:tc>
          <w:tcPr>
            <w:tcW w:w="3832" w:type="dxa"/>
          </w:tcPr>
          <w:p w14:paraId="7207D7AE" w14:textId="77777777" w:rsidR="00CB4EC2" w:rsidRDefault="00CB4EC2">
            <w:pPr>
              <w:pStyle w:val="TableParagraph"/>
              <w:ind w:right="346"/>
              <w:rPr>
                <w:sz w:val="21"/>
              </w:rPr>
            </w:pPr>
            <w:r>
              <w:rPr>
                <w:spacing w:val="-2"/>
                <w:sz w:val="21"/>
              </w:rPr>
              <w:t>£20,576.77</w:t>
            </w:r>
          </w:p>
        </w:tc>
      </w:tr>
      <w:tr w:rsidR="00CB4EC2" w14:paraId="2A7CE181" w14:textId="77777777" w:rsidTr="00AA2E1F">
        <w:trPr>
          <w:trHeight w:val="297"/>
        </w:trPr>
        <w:tc>
          <w:tcPr>
            <w:tcW w:w="1284" w:type="dxa"/>
          </w:tcPr>
          <w:p w14:paraId="0045875C" w14:textId="77777777" w:rsidR="00CB4EC2" w:rsidRDefault="00CB4EC2" w:rsidP="00AA2E1F">
            <w:pPr>
              <w:pStyle w:val="TableParagraph"/>
              <w:spacing w:before="15"/>
              <w:ind w:left="13"/>
              <w:jc w:val="center"/>
              <w:rPr>
                <w:sz w:val="21"/>
              </w:rPr>
            </w:pPr>
            <w:r>
              <w:rPr>
                <w:w w:val="102"/>
                <w:sz w:val="21"/>
              </w:rPr>
              <w:t>3</w:t>
            </w:r>
          </w:p>
        </w:tc>
        <w:tc>
          <w:tcPr>
            <w:tcW w:w="3677" w:type="dxa"/>
          </w:tcPr>
          <w:p w14:paraId="06668355" w14:textId="77777777" w:rsidR="00CB4EC2" w:rsidRDefault="00CB4EC2">
            <w:pPr>
              <w:pStyle w:val="TableParagraph"/>
              <w:spacing w:before="15"/>
              <w:ind w:left="319" w:right="352"/>
              <w:rPr>
                <w:sz w:val="21"/>
              </w:rPr>
            </w:pPr>
            <w:r>
              <w:rPr>
                <w:spacing w:val="-2"/>
                <w:sz w:val="21"/>
              </w:rPr>
              <w:t>£21,918.26</w:t>
            </w:r>
          </w:p>
        </w:tc>
        <w:tc>
          <w:tcPr>
            <w:tcW w:w="3832" w:type="dxa"/>
          </w:tcPr>
          <w:p w14:paraId="25C8FC1E" w14:textId="77777777" w:rsidR="00CB4EC2" w:rsidRDefault="00CB4EC2">
            <w:pPr>
              <w:pStyle w:val="TableParagraph"/>
              <w:spacing w:before="15"/>
              <w:ind w:right="346"/>
              <w:rPr>
                <w:sz w:val="21"/>
              </w:rPr>
            </w:pPr>
            <w:r>
              <w:rPr>
                <w:spacing w:val="-2"/>
                <w:sz w:val="21"/>
              </w:rPr>
              <w:t>£21,780.69</w:t>
            </w:r>
          </w:p>
        </w:tc>
      </w:tr>
      <w:tr w:rsidR="00CB4EC2" w14:paraId="27FBFDBD" w14:textId="77777777" w:rsidTr="00AA2E1F">
        <w:trPr>
          <w:trHeight w:val="296"/>
        </w:trPr>
        <w:tc>
          <w:tcPr>
            <w:tcW w:w="1284" w:type="dxa"/>
          </w:tcPr>
          <w:p w14:paraId="13E3D3EA" w14:textId="77777777" w:rsidR="00CB4EC2" w:rsidRDefault="00CB4EC2" w:rsidP="00AA2E1F">
            <w:pPr>
              <w:pStyle w:val="TableParagraph"/>
              <w:ind w:left="13"/>
              <w:jc w:val="center"/>
              <w:rPr>
                <w:sz w:val="21"/>
              </w:rPr>
            </w:pPr>
            <w:r>
              <w:rPr>
                <w:w w:val="102"/>
                <w:sz w:val="21"/>
              </w:rPr>
              <w:t>5</w:t>
            </w:r>
          </w:p>
        </w:tc>
        <w:tc>
          <w:tcPr>
            <w:tcW w:w="3677" w:type="dxa"/>
          </w:tcPr>
          <w:p w14:paraId="26458320" w14:textId="77777777" w:rsidR="00CB4EC2" w:rsidRDefault="00CB4EC2">
            <w:pPr>
              <w:pStyle w:val="TableParagraph"/>
              <w:ind w:left="319" w:right="352"/>
              <w:rPr>
                <w:sz w:val="21"/>
              </w:rPr>
            </w:pPr>
            <w:r>
              <w:rPr>
                <w:spacing w:val="-2"/>
                <w:sz w:val="21"/>
              </w:rPr>
              <w:t>£23,298.25</w:t>
            </w:r>
          </w:p>
        </w:tc>
        <w:tc>
          <w:tcPr>
            <w:tcW w:w="3832" w:type="dxa"/>
          </w:tcPr>
          <w:p w14:paraId="53C42CEA" w14:textId="77777777" w:rsidR="00CB4EC2" w:rsidRDefault="00CB4EC2">
            <w:pPr>
              <w:pStyle w:val="TableParagraph"/>
              <w:ind w:right="346"/>
              <w:rPr>
                <w:sz w:val="21"/>
              </w:rPr>
            </w:pPr>
            <w:r>
              <w:rPr>
                <w:spacing w:val="-2"/>
                <w:sz w:val="21"/>
              </w:rPr>
              <w:t>£23,055.05</w:t>
            </w:r>
          </w:p>
        </w:tc>
      </w:tr>
      <w:tr w:rsidR="00CB4EC2" w14:paraId="6914402F" w14:textId="77777777" w:rsidTr="00AA2E1F">
        <w:trPr>
          <w:trHeight w:val="297"/>
        </w:trPr>
        <w:tc>
          <w:tcPr>
            <w:tcW w:w="1284" w:type="dxa"/>
          </w:tcPr>
          <w:p w14:paraId="09420D09" w14:textId="77777777" w:rsidR="00CB4EC2" w:rsidRDefault="00CB4EC2" w:rsidP="00AA2E1F">
            <w:pPr>
              <w:pStyle w:val="TableParagraph"/>
              <w:spacing w:before="15"/>
              <w:ind w:left="315" w:right="291"/>
              <w:jc w:val="center"/>
              <w:rPr>
                <w:sz w:val="21"/>
              </w:rPr>
            </w:pPr>
            <w:r>
              <w:rPr>
                <w:spacing w:val="-5"/>
                <w:sz w:val="21"/>
              </w:rPr>
              <w:t>10</w:t>
            </w:r>
          </w:p>
        </w:tc>
        <w:tc>
          <w:tcPr>
            <w:tcW w:w="3677" w:type="dxa"/>
          </w:tcPr>
          <w:p w14:paraId="45FACFC9" w14:textId="77777777" w:rsidR="00CB4EC2" w:rsidRDefault="00CB4EC2">
            <w:pPr>
              <w:pStyle w:val="TableParagraph"/>
              <w:spacing w:before="15"/>
              <w:ind w:left="319" w:right="352"/>
              <w:rPr>
                <w:sz w:val="21"/>
              </w:rPr>
            </w:pPr>
            <w:r>
              <w:rPr>
                <w:spacing w:val="-2"/>
                <w:sz w:val="21"/>
              </w:rPr>
              <w:t>£27,140.43</w:t>
            </w:r>
          </w:p>
        </w:tc>
        <w:tc>
          <w:tcPr>
            <w:tcW w:w="3832" w:type="dxa"/>
          </w:tcPr>
          <w:p w14:paraId="420230BB" w14:textId="77777777" w:rsidR="00CB4EC2" w:rsidRDefault="00CB4EC2">
            <w:pPr>
              <w:pStyle w:val="TableParagraph"/>
              <w:spacing w:before="15"/>
              <w:ind w:right="346"/>
              <w:rPr>
                <w:sz w:val="21"/>
              </w:rPr>
            </w:pPr>
            <w:r>
              <w:rPr>
                <w:spacing w:val="-2"/>
                <w:sz w:val="21"/>
              </w:rPr>
              <w:t>£26,576.77</w:t>
            </w:r>
          </w:p>
        </w:tc>
      </w:tr>
      <w:tr w:rsidR="00CB4EC2" w14:paraId="1F131C99" w14:textId="77777777" w:rsidTr="00AA2E1F">
        <w:trPr>
          <w:trHeight w:val="297"/>
        </w:trPr>
        <w:tc>
          <w:tcPr>
            <w:tcW w:w="1284" w:type="dxa"/>
          </w:tcPr>
          <w:p w14:paraId="48EF4B80" w14:textId="77777777" w:rsidR="00CB4EC2" w:rsidRDefault="00CB4EC2" w:rsidP="00AA2E1F">
            <w:pPr>
              <w:pStyle w:val="TableParagraph"/>
              <w:ind w:left="315" w:right="291"/>
              <w:jc w:val="center"/>
              <w:rPr>
                <w:sz w:val="21"/>
              </w:rPr>
            </w:pPr>
            <w:r>
              <w:rPr>
                <w:spacing w:val="-5"/>
                <w:sz w:val="21"/>
              </w:rPr>
              <w:t>15</w:t>
            </w:r>
          </w:p>
        </w:tc>
        <w:tc>
          <w:tcPr>
            <w:tcW w:w="3677" w:type="dxa"/>
          </w:tcPr>
          <w:p w14:paraId="1F305414" w14:textId="77777777" w:rsidR="00CB4EC2" w:rsidRDefault="00CB4EC2">
            <w:pPr>
              <w:pStyle w:val="TableParagraph"/>
              <w:ind w:left="319" w:right="352"/>
              <w:rPr>
                <w:sz w:val="21"/>
              </w:rPr>
            </w:pPr>
            <w:r>
              <w:rPr>
                <w:spacing w:val="-2"/>
                <w:sz w:val="21"/>
              </w:rPr>
              <w:t>£31,616.22</w:t>
            </w:r>
          </w:p>
        </w:tc>
        <w:tc>
          <w:tcPr>
            <w:tcW w:w="3832" w:type="dxa"/>
          </w:tcPr>
          <w:p w14:paraId="1C16504B" w14:textId="77777777" w:rsidR="00CB4EC2" w:rsidRDefault="00CB4EC2">
            <w:pPr>
              <w:pStyle w:val="TableParagraph"/>
              <w:ind w:right="346"/>
              <w:rPr>
                <w:sz w:val="21"/>
              </w:rPr>
            </w:pPr>
            <w:r>
              <w:rPr>
                <w:spacing w:val="-2"/>
                <w:sz w:val="21"/>
              </w:rPr>
              <w:t>£30,636.44</w:t>
            </w:r>
          </w:p>
        </w:tc>
      </w:tr>
      <w:tr w:rsidR="00CB4EC2" w14:paraId="117B4A01" w14:textId="77777777" w:rsidTr="00AA2E1F">
        <w:trPr>
          <w:trHeight w:val="297"/>
        </w:trPr>
        <w:tc>
          <w:tcPr>
            <w:tcW w:w="1284" w:type="dxa"/>
          </w:tcPr>
          <w:p w14:paraId="3B3CDAC5" w14:textId="77777777" w:rsidR="00CB4EC2" w:rsidRDefault="00CB4EC2" w:rsidP="00AA2E1F">
            <w:pPr>
              <w:pStyle w:val="TableParagraph"/>
              <w:ind w:left="315" w:right="291"/>
              <w:jc w:val="center"/>
              <w:rPr>
                <w:sz w:val="21"/>
              </w:rPr>
            </w:pPr>
            <w:r>
              <w:rPr>
                <w:spacing w:val="-5"/>
                <w:sz w:val="21"/>
              </w:rPr>
              <w:t>20</w:t>
            </w:r>
          </w:p>
        </w:tc>
        <w:tc>
          <w:tcPr>
            <w:tcW w:w="3677" w:type="dxa"/>
          </w:tcPr>
          <w:p w14:paraId="28A19275" w14:textId="77777777" w:rsidR="00CB4EC2" w:rsidRDefault="00CB4EC2">
            <w:pPr>
              <w:pStyle w:val="TableParagraph"/>
              <w:ind w:left="319" w:right="352"/>
              <w:rPr>
                <w:sz w:val="21"/>
              </w:rPr>
            </w:pPr>
            <w:r>
              <w:rPr>
                <w:spacing w:val="-2"/>
                <w:sz w:val="21"/>
              </w:rPr>
              <w:t>£36,830.13</w:t>
            </w:r>
          </w:p>
        </w:tc>
        <w:tc>
          <w:tcPr>
            <w:tcW w:w="3832" w:type="dxa"/>
          </w:tcPr>
          <w:p w14:paraId="597C52A4" w14:textId="77777777" w:rsidR="00CB4EC2" w:rsidRDefault="00CB4EC2">
            <w:pPr>
              <w:pStyle w:val="TableParagraph"/>
              <w:ind w:right="346"/>
              <w:rPr>
                <w:sz w:val="21"/>
              </w:rPr>
            </w:pPr>
            <w:r>
              <w:rPr>
                <w:spacing w:val="-2"/>
                <w:sz w:val="21"/>
              </w:rPr>
              <w:t>£35,316.24</w:t>
            </w:r>
          </w:p>
        </w:tc>
      </w:tr>
      <w:tr w:rsidR="00CB4EC2" w14:paraId="0FE93D91" w14:textId="77777777" w:rsidTr="00AA2E1F">
        <w:trPr>
          <w:trHeight w:val="296"/>
        </w:trPr>
        <w:tc>
          <w:tcPr>
            <w:tcW w:w="1284" w:type="dxa"/>
          </w:tcPr>
          <w:p w14:paraId="41D2B578" w14:textId="77777777" w:rsidR="00CB4EC2" w:rsidRDefault="00CB4EC2" w:rsidP="00AA2E1F">
            <w:pPr>
              <w:pStyle w:val="TableParagraph"/>
              <w:ind w:left="315" w:right="291"/>
              <w:jc w:val="center"/>
              <w:rPr>
                <w:sz w:val="21"/>
              </w:rPr>
            </w:pPr>
            <w:r>
              <w:rPr>
                <w:spacing w:val="-5"/>
                <w:sz w:val="21"/>
              </w:rPr>
              <w:t>25</w:t>
            </w:r>
          </w:p>
        </w:tc>
        <w:tc>
          <w:tcPr>
            <w:tcW w:w="3677" w:type="dxa"/>
          </w:tcPr>
          <w:p w14:paraId="4B88A3C5" w14:textId="77777777" w:rsidR="00CB4EC2" w:rsidRDefault="00CB4EC2">
            <w:pPr>
              <w:pStyle w:val="TableParagraph"/>
              <w:ind w:left="319" w:right="352"/>
              <w:rPr>
                <w:sz w:val="21"/>
              </w:rPr>
            </w:pPr>
            <w:r>
              <w:rPr>
                <w:spacing w:val="-2"/>
                <w:sz w:val="21"/>
              </w:rPr>
              <w:t>£42,903.89</w:t>
            </w:r>
          </w:p>
        </w:tc>
        <w:tc>
          <w:tcPr>
            <w:tcW w:w="3832" w:type="dxa"/>
          </w:tcPr>
          <w:p w14:paraId="53FF9AFA" w14:textId="77777777" w:rsidR="00CB4EC2" w:rsidRDefault="00CB4EC2">
            <w:pPr>
              <w:pStyle w:val="TableParagraph"/>
              <w:ind w:right="346"/>
              <w:rPr>
                <w:sz w:val="21"/>
              </w:rPr>
            </w:pPr>
            <w:r>
              <w:rPr>
                <w:spacing w:val="-2"/>
                <w:sz w:val="21"/>
              </w:rPr>
              <w:t>£40,710.88</w:t>
            </w:r>
          </w:p>
        </w:tc>
      </w:tr>
    </w:tbl>
    <w:p w14:paraId="01EBA7DD" w14:textId="77777777" w:rsidR="00CB4EC2" w:rsidRDefault="00CB4EC2">
      <w:pPr>
        <w:rPr>
          <w:sz w:val="21"/>
        </w:rPr>
        <w:sectPr w:rsidR="00CB4EC2" w:rsidSect="00CB4EC2">
          <w:type w:val="continuous"/>
          <w:pgSz w:w="11910" w:h="16840"/>
          <w:pgMar w:top="940" w:right="1280" w:bottom="1321" w:left="1320" w:header="0" w:footer="839" w:gutter="0"/>
          <w:cols w:space="720"/>
        </w:sect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2"/>
        <w:gridCol w:w="3819"/>
        <w:gridCol w:w="3832"/>
      </w:tblGrid>
      <w:tr w:rsidR="00CB4EC2" w14:paraId="5ED5431D" w14:textId="77777777">
        <w:trPr>
          <w:trHeight w:val="333"/>
        </w:trPr>
        <w:tc>
          <w:tcPr>
            <w:tcW w:w="8793" w:type="dxa"/>
            <w:gridSpan w:val="3"/>
          </w:tcPr>
          <w:p w14:paraId="48938800" w14:textId="77777777" w:rsidR="00CB4EC2" w:rsidRDefault="00CB4EC2">
            <w:pPr>
              <w:pStyle w:val="TableParagraph"/>
              <w:spacing w:before="27"/>
              <w:ind w:left="2319" w:right="230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65697A1E" w14:textId="77777777">
        <w:trPr>
          <w:trHeight w:val="320"/>
        </w:trPr>
        <w:tc>
          <w:tcPr>
            <w:tcW w:w="8793" w:type="dxa"/>
            <w:gridSpan w:val="3"/>
          </w:tcPr>
          <w:p w14:paraId="367C9B95" w14:textId="77777777" w:rsidR="00CB4EC2" w:rsidRDefault="00CB4EC2">
            <w:pPr>
              <w:pStyle w:val="TableParagraph"/>
              <w:ind w:left="2179"/>
              <w:rPr>
                <w:b/>
                <w:sz w:val="20"/>
              </w:rPr>
            </w:pPr>
            <w:r>
              <w:rPr>
                <w:b/>
                <w:sz w:val="21"/>
              </w:rPr>
              <w:t>Over</w:t>
            </w:r>
            <w:r>
              <w:rPr>
                <w:b/>
                <w:spacing w:val="15"/>
                <w:sz w:val="21"/>
              </w:rPr>
              <w:t xml:space="preserve"> </w:t>
            </w:r>
            <w:r>
              <w:rPr>
                <w:b/>
                <w:sz w:val="21"/>
              </w:rPr>
              <w:t>15</w:t>
            </w:r>
            <w:r>
              <w:rPr>
                <w:b/>
                <w:spacing w:val="6"/>
                <w:sz w:val="21"/>
              </w:rPr>
              <w:t xml:space="preserve"> </w:t>
            </w:r>
            <w:r>
              <w:rPr>
                <w:b/>
                <w:sz w:val="21"/>
              </w:rPr>
              <w:t>Year</w:t>
            </w:r>
            <w:r>
              <w:rPr>
                <w:b/>
                <w:spacing w:val="29"/>
                <w:sz w:val="21"/>
              </w:rPr>
              <w:t xml:space="preserve"> </w:t>
            </w:r>
            <w:r>
              <w:rPr>
                <w:b/>
                <w:sz w:val="21"/>
              </w:rPr>
              <w:t>Gilts</w:t>
            </w:r>
            <w:r>
              <w:rPr>
                <w:b/>
                <w:spacing w:val="19"/>
                <w:sz w:val="21"/>
              </w:rPr>
              <w:t xml:space="preserve"> </w:t>
            </w:r>
            <w:r>
              <w:rPr>
                <w:b/>
                <w:sz w:val="21"/>
              </w:rPr>
              <w:t>Index</w:t>
            </w:r>
            <w:r>
              <w:rPr>
                <w:b/>
                <w:spacing w:val="4"/>
                <w:sz w:val="21"/>
              </w:rPr>
              <w:t xml:space="preserve"> </w:t>
            </w:r>
            <w:r>
              <w:rPr>
                <w:b/>
                <w:sz w:val="21"/>
              </w:rPr>
              <w:t>Fund</w:t>
            </w:r>
            <w:r>
              <w:rPr>
                <w:b/>
                <w:spacing w:val="13"/>
                <w:sz w:val="21"/>
              </w:rPr>
              <w:t xml:space="preserve"> </w:t>
            </w:r>
            <w:r>
              <w:rPr>
                <w:b/>
                <w:sz w:val="20"/>
              </w:rPr>
              <w:t>(Gross</w:t>
            </w:r>
            <w:r>
              <w:rPr>
                <w:b/>
                <w:spacing w:val="-1"/>
                <w:sz w:val="20"/>
              </w:rPr>
              <w:t xml:space="preserve"> </w:t>
            </w:r>
            <w:r>
              <w:rPr>
                <w:b/>
                <w:sz w:val="20"/>
              </w:rPr>
              <w:t>Accumulation</w:t>
            </w:r>
            <w:r>
              <w:rPr>
                <w:b/>
                <w:spacing w:val="-4"/>
                <w:sz w:val="20"/>
              </w:rPr>
              <w:t xml:space="preserve"> </w:t>
            </w:r>
            <w:r>
              <w:rPr>
                <w:b/>
                <w:sz w:val="20"/>
              </w:rPr>
              <w:t>Rate:</w:t>
            </w:r>
            <w:r>
              <w:rPr>
                <w:b/>
                <w:spacing w:val="1"/>
                <w:sz w:val="20"/>
              </w:rPr>
              <w:t xml:space="preserve"> </w:t>
            </w:r>
            <w:r>
              <w:rPr>
                <w:b/>
                <w:spacing w:val="-2"/>
                <w:sz w:val="20"/>
              </w:rPr>
              <w:t>1.80%)</w:t>
            </w:r>
          </w:p>
        </w:tc>
      </w:tr>
      <w:tr w:rsidR="00CB4EC2" w14:paraId="3BDB2525" w14:textId="77777777" w:rsidTr="00AA2E1F">
        <w:trPr>
          <w:trHeight w:val="321"/>
        </w:trPr>
        <w:tc>
          <w:tcPr>
            <w:tcW w:w="1142" w:type="dxa"/>
          </w:tcPr>
          <w:p w14:paraId="1A7ECCAF" w14:textId="77777777" w:rsidR="00CB4EC2" w:rsidRDefault="00CB4EC2">
            <w:pPr>
              <w:pStyle w:val="TableParagraph"/>
              <w:spacing w:before="51" w:line="250" w:lineRule="exact"/>
              <w:ind w:left="280" w:right="267"/>
              <w:rPr>
                <w:b/>
                <w:sz w:val="21"/>
              </w:rPr>
            </w:pPr>
            <w:r>
              <w:rPr>
                <w:b/>
                <w:spacing w:val="-2"/>
                <w:sz w:val="21"/>
              </w:rPr>
              <w:t>Years</w:t>
            </w:r>
          </w:p>
        </w:tc>
        <w:tc>
          <w:tcPr>
            <w:tcW w:w="3819" w:type="dxa"/>
          </w:tcPr>
          <w:p w14:paraId="0D7F0BC0" w14:textId="77777777" w:rsidR="00CB4EC2" w:rsidRDefault="00CB4EC2">
            <w:pPr>
              <w:pStyle w:val="TableParagraph"/>
              <w:spacing w:before="51" w:line="250" w:lineRule="exact"/>
              <w:ind w:left="361" w:right="388"/>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5DF284BD"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3418014" w14:textId="77777777" w:rsidTr="00AA2E1F">
        <w:trPr>
          <w:trHeight w:val="297"/>
        </w:trPr>
        <w:tc>
          <w:tcPr>
            <w:tcW w:w="1142" w:type="dxa"/>
          </w:tcPr>
          <w:p w14:paraId="612CD827" w14:textId="77777777" w:rsidR="00CB4EC2" w:rsidRDefault="00CB4EC2" w:rsidP="00AA2E1F">
            <w:pPr>
              <w:pStyle w:val="TableParagraph"/>
              <w:spacing w:before="26" w:line="251" w:lineRule="exact"/>
              <w:ind w:left="1"/>
              <w:jc w:val="center"/>
              <w:rPr>
                <w:sz w:val="21"/>
              </w:rPr>
            </w:pPr>
            <w:r>
              <w:rPr>
                <w:w w:val="102"/>
                <w:sz w:val="21"/>
              </w:rPr>
              <w:t>1</w:t>
            </w:r>
          </w:p>
        </w:tc>
        <w:tc>
          <w:tcPr>
            <w:tcW w:w="3819" w:type="dxa"/>
          </w:tcPr>
          <w:p w14:paraId="106D3699" w14:textId="77777777" w:rsidR="00CB4EC2" w:rsidRDefault="00CB4EC2">
            <w:pPr>
              <w:pStyle w:val="TableParagraph"/>
              <w:spacing w:before="26" w:line="251" w:lineRule="exact"/>
              <w:ind w:left="361" w:right="382"/>
              <w:rPr>
                <w:sz w:val="21"/>
              </w:rPr>
            </w:pPr>
            <w:r>
              <w:rPr>
                <w:spacing w:val="-2"/>
                <w:sz w:val="21"/>
              </w:rPr>
              <w:t>£19,860.00</w:t>
            </w:r>
          </w:p>
        </w:tc>
        <w:tc>
          <w:tcPr>
            <w:tcW w:w="3832" w:type="dxa"/>
          </w:tcPr>
          <w:p w14:paraId="48D44AAC" w14:textId="77777777" w:rsidR="00CB4EC2" w:rsidRDefault="00CB4EC2">
            <w:pPr>
              <w:pStyle w:val="TableParagraph"/>
              <w:spacing w:before="26" w:line="251" w:lineRule="exact"/>
              <w:ind w:right="346"/>
              <w:rPr>
                <w:sz w:val="21"/>
              </w:rPr>
            </w:pPr>
            <w:r>
              <w:rPr>
                <w:spacing w:val="-2"/>
                <w:sz w:val="21"/>
              </w:rPr>
              <w:t>£19,831.25</w:t>
            </w:r>
          </w:p>
        </w:tc>
      </w:tr>
      <w:tr w:rsidR="00CB4EC2" w14:paraId="2945DC64" w14:textId="77777777" w:rsidTr="00AA2E1F">
        <w:trPr>
          <w:trHeight w:val="297"/>
        </w:trPr>
        <w:tc>
          <w:tcPr>
            <w:tcW w:w="1142" w:type="dxa"/>
          </w:tcPr>
          <w:p w14:paraId="52DB3FB4" w14:textId="77777777" w:rsidR="00CB4EC2" w:rsidRDefault="00CB4EC2" w:rsidP="00AA2E1F">
            <w:pPr>
              <w:pStyle w:val="TableParagraph"/>
              <w:spacing w:before="27" w:line="250" w:lineRule="exact"/>
              <w:ind w:left="1"/>
              <w:jc w:val="center"/>
              <w:rPr>
                <w:sz w:val="21"/>
              </w:rPr>
            </w:pPr>
            <w:r>
              <w:rPr>
                <w:w w:val="102"/>
                <w:sz w:val="21"/>
              </w:rPr>
              <w:t>3</w:t>
            </w:r>
          </w:p>
        </w:tc>
        <w:tc>
          <w:tcPr>
            <w:tcW w:w="3819" w:type="dxa"/>
          </w:tcPr>
          <w:p w14:paraId="4027BE52" w14:textId="77777777" w:rsidR="00CB4EC2" w:rsidRDefault="00CB4EC2">
            <w:pPr>
              <w:pStyle w:val="TableParagraph"/>
              <w:spacing w:before="27" w:line="250" w:lineRule="exact"/>
              <w:ind w:left="361" w:right="382"/>
              <w:rPr>
                <w:sz w:val="21"/>
              </w:rPr>
            </w:pPr>
            <w:r>
              <w:rPr>
                <w:spacing w:val="-2"/>
                <w:sz w:val="21"/>
              </w:rPr>
              <w:t>£19,582.93</w:t>
            </w:r>
          </w:p>
        </w:tc>
        <w:tc>
          <w:tcPr>
            <w:tcW w:w="3832" w:type="dxa"/>
          </w:tcPr>
          <w:p w14:paraId="4FBD3923" w14:textId="77777777" w:rsidR="00CB4EC2" w:rsidRDefault="00CB4EC2">
            <w:pPr>
              <w:pStyle w:val="TableParagraph"/>
              <w:spacing w:before="27" w:line="250" w:lineRule="exact"/>
              <w:ind w:right="346"/>
              <w:rPr>
                <w:sz w:val="21"/>
              </w:rPr>
            </w:pPr>
            <w:r>
              <w:rPr>
                <w:spacing w:val="-2"/>
                <w:sz w:val="21"/>
              </w:rPr>
              <w:t>£19,498.00</w:t>
            </w:r>
          </w:p>
        </w:tc>
      </w:tr>
      <w:tr w:rsidR="00CB4EC2" w14:paraId="512EB48F" w14:textId="77777777" w:rsidTr="00AA2E1F">
        <w:trPr>
          <w:trHeight w:val="296"/>
        </w:trPr>
        <w:tc>
          <w:tcPr>
            <w:tcW w:w="1142" w:type="dxa"/>
          </w:tcPr>
          <w:p w14:paraId="7824B8A6" w14:textId="77777777" w:rsidR="00CB4EC2" w:rsidRDefault="00CB4EC2" w:rsidP="00AA2E1F">
            <w:pPr>
              <w:pStyle w:val="TableParagraph"/>
              <w:spacing w:before="26" w:line="250" w:lineRule="exact"/>
              <w:ind w:left="1"/>
              <w:jc w:val="center"/>
              <w:rPr>
                <w:sz w:val="21"/>
              </w:rPr>
            </w:pPr>
            <w:r>
              <w:rPr>
                <w:w w:val="102"/>
                <w:sz w:val="21"/>
              </w:rPr>
              <w:t>5</w:t>
            </w:r>
          </w:p>
        </w:tc>
        <w:tc>
          <w:tcPr>
            <w:tcW w:w="3819" w:type="dxa"/>
          </w:tcPr>
          <w:p w14:paraId="33CCADB8" w14:textId="77777777" w:rsidR="00CB4EC2" w:rsidRDefault="00CB4EC2">
            <w:pPr>
              <w:pStyle w:val="TableParagraph"/>
              <w:spacing w:before="26" w:line="250" w:lineRule="exact"/>
              <w:ind w:left="361" w:right="382"/>
              <w:rPr>
                <w:sz w:val="21"/>
              </w:rPr>
            </w:pPr>
            <w:r>
              <w:rPr>
                <w:spacing w:val="-2"/>
                <w:sz w:val="21"/>
              </w:rPr>
              <w:t>£19,309.73</w:t>
            </w:r>
          </w:p>
        </w:tc>
        <w:tc>
          <w:tcPr>
            <w:tcW w:w="3832" w:type="dxa"/>
          </w:tcPr>
          <w:p w14:paraId="4E313799" w14:textId="77777777" w:rsidR="00CB4EC2" w:rsidRDefault="00CB4EC2">
            <w:pPr>
              <w:pStyle w:val="TableParagraph"/>
              <w:spacing w:before="26" w:line="250" w:lineRule="exact"/>
              <w:ind w:right="346"/>
              <w:rPr>
                <w:sz w:val="21"/>
              </w:rPr>
            </w:pPr>
            <w:r>
              <w:rPr>
                <w:spacing w:val="-2"/>
                <w:sz w:val="21"/>
              </w:rPr>
              <w:t>£19,170.35</w:t>
            </w:r>
          </w:p>
        </w:tc>
      </w:tr>
      <w:tr w:rsidR="00CB4EC2" w14:paraId="10FED99C" w14:textId="77777777" w:rsidTr="00AA2E1F">
        <w:trPr>
          <w:trHeight w:val="297"/>
        </w:trPr>
        <w:tc>
          <w:tcPr>
            <w:tcW w:w="1142" w:type="dxa"/>
          </w:tcPr>
          <w:p w14:paraId="07D1B2D6" w14:textId="77777777" w:rsidR="00CB4EC2" w:rsidRDefault="00CB4EC2" w:rsidP="00AA2E1F">
            <w:pPr>
              <w:pStyle w:val="TableParagraph"/>
              <w:spacing w:before="27" w:line="250" w:lineRule="exact"/>
              <w:ind w:left="279" w:right="267"/>
              <w:jc w:val="center"/>
              <w:rPr>
                <w:sz w:val="21"/>
              </w:rPr>
            </w:pPr>
            <w:r>
              <w:rPr>
                <w:spacing w:val="-5"/>
                <w:sz w:val="21"/>
              </w:rPr>
              <w:t>10</w:t>
            </w:r>
          </w:p>
        </w:tc>
        <w:tc>
          <w:tcPr>
            <w:tcW w:w="3819" w:type="dxa"/>
          </w:tcPr>
          <w:p w14:paraId="12C669E7" w14:textId="77777777" w:rsidR="00CB4EC2" w:rsidRDefault="00CB4EC2">
            <w:pPr>
              <w:pStyle w:val="TableParagraph"/>
              <w:spacing w:before="27" w:line="250" w:lineRule="exact"/>
              <w:ind w:left="361" w:right="382"/>
              <w:rPr>
                <w:sz w:val="21"/>
              </w:rPr>
            </w:pPr>
            <w:r>
              <w:rPr>
                <w:spacing w:val="-2"/>
                <w:sz w:val="21"/>
              </w:rPr>
              <w:t>£18,643.29</w:t>
            </w:r>
          </w:p>
        </w:tc>
        <w:tc>
          <w:tcPr>
            <w:tcW w:w="3832" w:type="dxa"/>
          </w:tcPr>
          <w:p w14:paraId="60D97232" w14:textId="77777777" w:rsidR="00CB4EC2" w:rsidRDefault="00CB4EC2">
            <w:pPr>
              <w:pStyle w:val="TableParagraph"/>
              <w:spacing w:before="27" w:line="250" w:lineRule="exact"/>
              <w:ind w:right="346"/>
              <w:rPr>
                <w:sz w:val="21"/>
              </w:rPr>
            </w:pPr>
            <w:r>
              <w:rPr>
                <w:spacing w:val="-2"/>
                <w:sz w:val="21"/>
              </w:rPr>
              <w:t>£18,375.12</w:t>
            </w:r>
          </w:p>
        </w:tc>
      </w:tr>
      <w:tr w:rsidR="00CB4EC2" w14:paraId="00E819C1" w14:textId="77777777" w:rsidTr="00AA2E1F">
        <w:trPr>
          <w:trHeight w:val="297"/>
        </w:trPr>
        <w:tc>
          <w:tcPr>
            <w:tcW w:w="1142" w:type="dxa"/>
          </w:tcPr>
          <w:p w14:paraId="1BEEE94D" w14:textId="77777777" w:rsidR="00CB4EC2" w:rsidRDefault="00CB4EC2" w:rsidP="00AA2E1F">
            <w:pPr>
              <w:pStyle w:val="TableParagraph"/>
              <w:spacing w:before="26" w:line="250" w:lineRule="exact"/>
              <w:ind w:left="279" w:right="267"/>
              <w:jc w:val="center"/>
              <w:rPr>
                <w:sz w:val="21"/>
              </w:rPr>
            </w:pPr>
            <w:r>
              <w:rPr>
                <w:spacing w:val="-5"/>
                <w:sz w:val="21"/>
              </w:rPr>
              <w:t>15</w:t>
            </w:r>
          </w:p>
        </w:tc>
        <w:tc>
          <w:tcPr>
            <w:tcW w:w="3819" w:type="dxa"/>
          </w:tcPr>
          <w:p w14:paraId="3778E838" w14:textId="77777777" w:rsidR="00CB4EC2" w:rsidRDefault="00CB4EC2">
            <w:pPr>
              <w:pStyle w:val="TableParagraph"/>
              <w:spacing w:before="26" w:line="250" w:lineRule="exact"/>
              <w:ind w:left="361" w:right="382"/>
              <w:rPr>
                <w:sz w:val="21"/>
              </w:rPr>
            </w:pPr>
            <w:r>
              <w:rPr>
                <w:spacing w:val="-2"/>
                <w:sz w:val="21"/>
              </w:rPr>
              <w:t>£17,999.84</w:t>
            </w:r>
          </w:p>
        </w:tc>
        <w:tc>
          <w:tcPr>
            <w:tcW w:w="3832" w:type="dxa"/>
          </w:tcPr>
          <w:p w14:paraId="34717D7E" w14:textId="77777777" w:rsidR="00CB4EC2" w:rsidRDefault="00CB4EC2">
            <w:pPr>
              <w:pStyle w:val="TableParagraph"/>
              <w:spacing w:before="26" w:line="250" w:lineRule="exact"/>
              <w:ind w:right="346"/>
              <w:rPr>
                <w:sz w:val="21"/>
              </w:rPr>
            </w:pPr>
            <w:r>
              <w:rPr>
                <w:spacing w:val="-2"/>
                <w:sz w:val="21"/>
              </w:rPr>
              <w:t>£17,612.88</w:t>
            </w:r>
          </w:p>
        </w:tc>
      </w:tr>
      <w:tr w:rsidR="00CB4EC2" w14:paraId="1F532D96" w14:textId="77777777" w:rsidTr="00AA2E1F">
        <w:trPr>
          <w:trHeight w:val="297"/>
        </w:trPr>
        <w:tc>
          <w:tcPr>
            <w:tcW w:w="1142" w:type="dxa"/>
          </w:tcPr>
          <w:p w14:paraId="63309F75" w14:textId="77777777" w:rsidR="00CB4EC2" w:rsidRDefault="00CB4EC2" w:rsidP="00AA2E1F">
            <w:pPr>
              <w:pStyle w:val="TableParagraph"/>
              <w:spacing w:before="26" w:line="251" w:lineRule="exact"/>
              <w:ind w:left="279" w:right="267"/>
              <w:jc w:val="center"/>
              <w:rPr>
                <w:sz w:val="21"/>
              </w:rPr>
            </w:pPr>
            <w:r>
              <w:rPr>
                <w:spacing w:val="-5"/>
                <w:sz w:val="21"/>
              </w:rPr>
              <w:t>20</w:t>
            </w:r>
          </w:p>
        </w:tc>
        <w:tc>
          <w:tcPr>
            <w:tcW w:w="3819" w:type="dxa"/>
          </w:tcPr>
          <w:p w14:paraId="5B623AFF" w14:textId="77777777" w:rsidR="00CB4EC2" w:rsidRDefault="00CB4EC2">
            <w:pPr>
              <w:pStyle w:val="TableParagraph"/>
              <w:spacing w:before="26" w:line="251" w:lineRule="exact"/>
              <w:ind w:left="361" w:right="382"/>
              <w:rPr>
                <w:sz w:val="21"/>
              </w:rPr>
            </w:pPr>
            <w:r>
              <w:rPr>
                <w:spacing w:val="-2"/>
                <w:sz w:val="21"/>
              </w:rPr>
              <w:t>£17,378.61</w:t>
            </w:r>
          </w:p>
        </w:tc>
        <w:tc>
          <w:tcPr>
            <w:tcW w:w="3832" w:type="dxa"/>
          </w:tcPr>
          <w:p w14:paraId="627E38BA" w14:textId="77777777" w:rsidR="00CB4EC2" w:rsidRDefault="00CB4EC2">
            <w:pPr>
              <w:pStyle w:val="TableParagraph"/>
              <w:spacing w:before="26" w:line="251" w:lineRule="exact"/>
              <w:ind w:right="346"/>
              <w:rPr>
                <w:sz w:val="21"/>
              </w:rPr>
            </w:pPr>
            <w:r>
              <w:rPr>
                <w:spacing w:val="-2"/>
                <w:sz w:val="21"/>
              </w:rPr>
              <w:t>£16,882.26</w:t>
            </w:r>
          </w:p>
        </w:tc>
      </w:tr>
      <w:tr w:rsidR="00CB4EC2" w14:paraId="1503172A" w14:textId="77777777" w:rsidTr="00AA2E1F">
        <w:trPr>
          <w:trHeight w:val="296"/>
        </w:trPr>
        <w:tc>
          <w:tcPr>
            <w:tcW w:w="1142" w:type="dxa"/>
          </w:tcPr>
          <w:p w14:paraId="55088A30" w14:textId="77777777" w:rsidR="00CB4EC2" w:rsidRDefault="00CB4EC2" w:rsidP="00AA2E1F">
            <w:pPr>
              <w:pStyle w:val="TableParagraph"/>
              <w:spacing w:before="26" w:line="250" w:lineRule="exact"/>
              <w:ind w:left="279" w:right="267"/>
              <w:jc w:val="center"/>
              <w:rPr>
                <w:sz w:val="21"/>
              </w:rPr>
            </w:pPr>
            <w:r>
              <w:rPr>
                <w:spacing w:val="-5"/>
                <w:sz w:val="21"/>
              </w:rPr>
              <w:t>25</w:t>
            </w:r>
          </w:p>
        </w:tc>
        <w:tc>
          <w:tcPr>
            <w:tcW w:w="3819" w:type="dxa"/>
          </w:tcPr>
          <w:p w14:paraId="43AA4434" w14:textId="77777777" w:rsidR="00CB4EC2" w:rsidRDefault="00CB4EC2">
            <w:pPr>
              <w:pStyle w:val="TableParagraph"/>
              <w:spacing w:before="26" w:line="250" w:lineRule="exact"/>
              <w:ind w:left="361" w:right="382"/>
              <w:rPr>
                <w:sz w:val="21"/>
              </w:rPr>
            </w:pPr>
            <w:r>
              <w:rPr>
                <w:spacing w:val="-2"/>
                <w:sz w:val="21"/>
              </w:rPr>
              <w:t>£16,778.81</w:t>
            </w:r>
          </w:p>
        </w:tc>
        <w:tc>
          <w:tcPr>
            <w:tcW w:w="3832" w:type="dxa"/>
          </w:tcPr>
          <w:p w14:paraId="760766E3" w14:textId="77777777" w:rsidR="00CB4EC2" w:rsidRDefault="00CB4EC2">
            <w:pPr>
              <w:pStyle w:val="TableParagraph"/>
              <w:spacing w:before="26" w:line="250" w:lineRule="exact"/>
              <w:ind w:right="346"/>
              <w:rPr>
                <w:sz w:val="21"/>
              </w:rPr>
            </w:pPr>
            <w:r>
              <w:rPr>
                <w:spacing w:val="-2"/>
                <w:sz w:val="21"/>
              </w:rPr>
              <w:t>£16,181.95</w:t>
            </w:r>
          </w:p>
        </w:tc>
      </w:tr>
    </w:tbl>
    <w:p w14:paraId="329C741C" w14:textId="77777777" w:rsidR="00CB4EC2" w:rsidRDefault="00CB4EC2">
      <w:pPr>
        <w:pStyle w:val="BodyText"/>
        <w:rPr>
          <w:b/>
          <w:sz w:val="20"/>
        </w:rPr>
      </w:pPr>
    </w:p>
    <w:p w14:paraId="371F2572" w14:textId="77777777" w:rsidR="00CB4EC2" w:rsidRDefault="00CB4EC2">
      <w:pPr>
        <w:pStyle w:val="BodyText"/>
        <w:spacing w:before="10"/>
        <w:rPr>
          <w:b/>
          <w:sz w:val="23"/>
        </w:rPr>
      </w:pPr>
    </w:p>
    <w:p w14:paraId="2D770851" w14:textId="77777777" w:rsidR="00AA2E1F" w:rsidRDefault="00AA2E1F">
      <w:pPr>
        <w:pStyle w:val="BodyText"/>
        <w:spacing w:before="10"/>
        <w:rPr>
          <w:b/>
          <w:sz w:val="23"/>
        </w:rPr>
      </w:pPr>
    </w:p>
    <w:p w14:paraId="316CF207" w14:textId="77777777" w:rsidR="00AA2E1F" w:rsidRDefault="00AA2E1F">
      <w:pPr>
        <w:pStyle w:val="BodyText"/>
        <w:spacing w:before="10"/>
        <w:rPr>
          <w:b/>
          <w:sz w:val="23"/>
        </w:rPr>
      </w:pPr>
    </w:p>
    <w:p w14:paraId="475295DF" w14:textId="77777777" w:rsidR="00AA2E1F" w:rsidRDefault="00AA2E1F">
      <w:pPr>
        <w:pStyle w:val="BodyText"/>
        <w:spacing w:before="10"/>
        <w:rPr>
          <w:b/>
          <w:sz w:val="23"/>
        </w:rPr>
      </w:pPr>
    </w:p>
    <w:p w14:paraId="7E283421" w14:textId="77777777" w:rsidR="00AA2E1F" w:rsidRDefault="00AA2E1F">
      <w:pPr>
        <w:pStyle w:val="BodyText"/>
        <w:spacing w:before="10"/>
        <w:rPr>
          <w:b/>
          <w:sz w:val="23"/>
        </w:rPr>
      </w:pPr>
    </w:p>
    <w:p w14:paraId="203DE136" w14:textId="77777777" w:rsidR="00AA2E1F" w:rsidRDefault="00AA2E1F">
      <w:pPr>
        <w:pStyle w:val="BodyText"/>
        <w:spacing w:before="10"/>
        <w:rPr>
          <w:b/>
          <w:sz w:val="23"/>
        </w:rPr>
      </w:pPr>
    </w:p>
    <w:p w14:paraId="688C5A34" w14:textId="77777777" w:rsidR="00AA2E1F" w:rsidRDefault="00AA2E1F">
      <w:pPr>
        <w:pStyle w:val="BodyText"/>
        <w:spacing w:before="10"/>
        <w:rPr>
          <w:b/>
          <w:sz w:val="23"/>
        </w:rPr>
      </w:pPr>
    </w:p>
    <w:p w14:paraId="61D24573" w14:textId="77777777" w:rsidR="00AA2E1F" w:rsidRDefault="00AA2E1F">
      <w:pPr>
        <w:pStyle w:val="BodyText"/>
        <w:spacing w:before="10"/>
        <w:rPr>
          <w:b/>
          <w:sz w:val="23"/>
        </w:rPr>
      </w:pPr>
    </w:p>
    <w:p w14:paraId="73B4BBFF" w14:textId="77777777" w:rsidR="00AA2E1F" w:rsidRDefault="00AA2E1F">
      <w:pPr>
        <w:pStyle w:val="BodyText"/>
        <w:spacing w:before="10"/>
        <w:rPr>
          <w:b/>
          <w:sz w:val="23"/>
        </w:rPr>
      </w:pPr>
    </w:p>
    <w:p w14:paraId="61A7C786" w14:textId="77777777" w:rsidR="00AA2E1F" w:rsidRDefault="00AA2E1F">
      <w:pPr>
        <w:pStyle w:val="BodyText"/>
        <w:spacing w:before="10"/>
        <w:rPr>
          <w:b/>
          <w:sz w:val="23"/>
        </w:rPr>
      </w:pPr>
    </w:p>
    <w:p w14:paraId="611686B0" w14:textId="77777777" w:rsidR="00AA2E1F" w:rsidRDefault="00AA2E1F">
      <w:pPr>
        <w:pStyle w:val="BodyText"/>
        <w:spacing w:before="10"/>
        <w:rPr>
          <w:b/>
          <w:sz w:val="23"/>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483823A5" w14:textId="77777777">
        <w:trPr>
          <w:trHeight w:val="320"/>
        </w:trPr>
        <w:tc>
          <w:tcPr>
            <w:tcW w:w="8793" w:type="dxa"/>
            <w:gridSpan w:val="3"/>
          </w:tcPr>
          <w:p w14:paraId="40EC66FF"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5065171E" w14:textId="77777777">
        <w:trPr>
          <w:trHeight w:val="321"/>
        </w:trPr>
        <w:tc>
          <w:tcPr>
            <w:tcW w:w="8793" w:type="dxa"/>
            <w:gridSpan w:val="3"/>
          </w:tcPr>
          <w:p w14:paraId="2CBC5712" w14:textId="77777777" w:rsidR="00CB4EC2" w:rsidRDefault="00CB4EC2">
            <w:pPr>
              <w:pStyle w:val="TableParagraph"/>
              <w:spacing w:before="15"/>
              <w:ind w:left="1637"/>
              <w:rPr>
                <w:b/>
                <w:sz w:val="20"/>
              </w:rPr>
            </w:pPr>
            <w:r>
              <w:rPr>
                <w:b/>
                <w:sz w:val="21"/>
              </w:rPr>
              <w:t>Over</w:t>
            </w:r>
            <w:r>
              <w:rPr>
                <w:b/>
                <w:spacing w:val="19"/>
                <w:sz w:val="21"/>
              </w:rPr>
              <w:t xml:space="preserve"> </w:t>
            </w:r>
            <w:r>
              <w:rPr>
                <w:b/>
                <w:sz w:val="21"/>
              </w:rPr>
              <w:t>5</w:t>
            </w:r>
            <w:r>
              <w:rPr>
                <w:b/>
                <w:spacing w:val="9"/>
                <w:sz w:val="21"/>
              </w:rPr>
              <w:t xml:space="preserve"> </w:t>
            </w:r>
            <w:r>
              <w:rPr>
                <w:b/>
                <w:sz w:val="21"/>
              </w:rPr>
              <w:t>Year</w:t>
            </w:r>
            <w:r>
              <w:rPr>
                <w:b/>
                <w:spacing w:val="20"/>
                <w:sz w:val="21"/>
              </w:rPr>
              <w:t xml:space="preserve"> </w:t>
            </w:r>
            <w:r>
              <w:rPr>
                <w:b/>
                <w:sz w:val="21"/>
              </w:rPr>
              <w:t>Index-Linked</w:t>
            </w:r>
            <w:r>
              <w:rPr>
                <w:b/>
                <w:spacing w:val="1"/>
                <w:sz w:val="21"/>
              </w:rPr>
              <w:t xml:space="preserve"> </w:t>
            </w:r>
            <w:r>
              <w:rPr>
                <w:b/>
                <w:sz w:val="21"/>
              </w:rPr>
              <w:t>Gilts</w:t>
            </w:r>
            <w:r>
              <w:rPr>
                <w:b/>
                <w:spacing w:val="9"/>
                <w:sz w:val="21"/>
              </w:rPr>
              <w:t xml:space="preserve"> </w:t>
            </w:r>
            <w:r>
              <w:rPr>
                <w:b/>
                <w:sz w:val="21"/>
              </w:rPr>
              <w:t>Index</w:t>
            </w:r>
            <w:r>
              <w:rPr>
                <w:b/>
                <w:spacing w:val="22"/>
                <w:sz w:val="21"/>
              </w:rPr>
              <w:t xml:space="preserve"> </w:t>
            </w:r>
            <w:r>
              <w:rPr>
                <w:b/>
                <w:sz w:val="21"/>
              </w:rPr>
              <w:t>Fund</w:t>
            </w:r>
            <w:r>
              <w:rPr>
                <w:b/>
                <w:spacing w:val="1"/>
                <w:sz w:val="21"/>
              </w:rPr>
              <w:t xml:space="preserve"> </w:t>
            </w:r>
            <w:r>
              <w:rPr>
                <w:b/>
                <w:sz w:val="20"/>
              </w:rPr>
              <w:t>(Gross</w:t>
            </w:r>
            <w:r>
              <w:rPr>
                <w:b/>
                <w:spacing w:val="3"/>
                <w:sz w:val="20"/>
              </w:rPr>
              <w:t xml:space="preserve"> </w:t>
            </w:r>
            <w:r>
              <w:rPr>
                <w:b/>
                <w:sz w:val="20"/>
              </w:rPr>
              <w:t>Accumulation</w:t>
            </w:r>
            <w:r>
              <w:rPr>
                <w:b/>
                <w:spacing w:val="-2"/>
                <w:sz w:val="20"/>
              </w:rPr>
              <w:t xml:space="preserve"> </w:t>
            </w:r>
            <w:r>
              <w:rPr>
                <w:b/>
                <w:sz w:val="20"/>
              </w:rPr>
              <w:t>Rate:</w:t>
            </w:r>
            <w:r>
              <w:rPr>
                <w:b/>
                <w:spacing w:val="4"/>
                <w:sz w:val="20"/>
              </w:rPr>
              <w:t xml:space="preserve"> </w:t>
            </w:r>
            <w:r>
              <w:rPr>
                <w:b/>
                <w:spacing w:val="-2"/>
                <w:sz w:val="20"/>
              </w:rPr>
              <w:t>1.80%)</w:t>
            </w:r>
          </w:p>
        </w:tc>
      </w:tr>
      <w:tr w:rsidR="00CB4EC2" w14:paraId="0C0AECE5" w14:textId="77777777" w:rsidTr="00AA2E1F">
        <w:trPr>
          <w:trHeight w:val="333"/>
        </w:trPr>
        <w:tc>
          <w:tcPr>
            <w:tcW w:w="1284" w:type="dxa"/>
          </w:tcPr>
          <w:p w14:paraId="5134C1F9" w14:textId="77777777" w:rsidR="00CB4EC2" w:rsidRDefault="00CB4EC2">
            <w:pPr>
              <w:pStyle w:val="TableParagraph"/>
              <w:spacing w:before="50"/>
              <w:ind w:left="316" w:right="291"/>
              <w:rPr>
                <w:b/>
                <w:sz w:val="21"/>
              </w:rPr>
            </w:pPr>
            <w:r>
              <w:rPr>
                <w:b/>
                <w:spacing w:val="-2"/>
                <w:sz w:val="21"/>
              </w:rPr>
              <w:t>Years</w:t>
            </w:r>
          </w:p>
        </w:tc>
        <w:tc>
          <w:tcPr>
            <w:tcW w:w="3677" w:type="dxa"/>
          </w:tcPr>
          <w:p w14:paraId="700252C2" w14:textId="77777777" w:rsidR="00CB4EC2" w:rsidRDefault="00CB4EC2">
            <w:pPr>
              <w:pStyle w:val="TableParagraph"/>
              <w:spacing w:before="50"/>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242DCC7F" w14:textId="77777777" w:rsidR="00CB4EC2" w:rsidRDefault="00CB4EC2">
            <w:pPr>
              <w:pStyle w:val="TableParagraph"/>
              <w:spacing w:before="50"/>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267D6DAC" w14:textId="77777777" w:rsidTr="00AA2E1F">
        <w:trPr>
          <w:trHeight w:val="297"/>
        </w:trPr>
        <w:tc>
          <w:tcPr>
            <w:tcW w:w="1284" w:type="dxa"/>
          </w:tcPr>
          <w:p w14:paraId="1A2ECEFB" w14:textId="77777777" w:rsidR="00CB4EC2" w:rsidRDefault="00CB4EC2" w:rsidP="00AA2E1F">
            <w:pPr>
              <w:pStyle w:val="TableParagraph"/>
              <w:spacing w:before="15"/>
              <w:ind w:left="13"/>
              <w:jc w:val="center"/>
              <w:rPr>
                <w:sz w:val="21"/>
              </w:rPr>
            </w:pPr>
            <w:r>
              <w:rPr>
                <w:w w:val="102"/>
                <w:sz w:val="21"/>
              </w:rPr>
              <w:t>1</w:t>
            </w:r>
          </w:p>
        </w:tc>
        <w:tc>
          <w:tcPr>
            <w:tcW w:w="3677" w:type="dxa"/>
          </w:tcPr>
          <w:p w14:paraId="10C73918" w14:textId="77777777" w:rsidR="00CB4EC2" w:rsidRDefault="00CB4EC2">
            <w:pPr>
              <w:pStyle w:val="TableParagraph"/>
              <w:spacing w:before="15"/>
              <w:ind w:left="319" w:right="352"/>
              <w:rPr>
                <w:sz w:val="21"/>
              </w:rPr>
            </w:pPr>
            <w:r>
              <w:rPr>
                <w:spacing w:val="-2"/>
                <w:sz w:val="21"/>
              </w:rPr>
              <w:t>£19,860.00</w:t>
            </w:r>
          </w:p>
        </w:tc>
        <w:tc>
          <w:tcPr>
            <w:tcW w:w="3832" w:type="dxa"/>
          </w:tcPr>
          <w:p w14:paraId="45E61341" w14:textId="77777777" w:rsidR="00CB4EC2" w:rsidRDefault="00CB4EC2">
            <w:pPr>
              <w:pStyle w:val="TableParagraph"/>
              <w:spacing w:before="15"/>
              <w:ind w:right="346"/>
              <w:rPr>
                <w:sz w:val="21"/>
              </w:rPr>
            </w:pPr>
            <w:r>
              <w:rPr>
                <w:spacing w:val="-2"/>
                <w:sz w:val="21"/>
              </w:rPr>
              <w:t>£19,832.69</w:t>
            </w:r>
          </w:p>
        </w:tc>
      </w:tr>
      <w:tr w:rsidR="00CB4EC2" w14:paraId="266CC4BF" w14:textId="77777777" w:rsidTr="00AA2E1F">
        <w:trPr>
          <w:trHeight w:val="297"/>
        </w:trPr>
        <w:tc>
          <w:tcPr>
            <w:tcW w:w="1284" w:type="dxa"/>
          </w:tcPr>
          <w:p w14:paraId="34E516C8" w14:textId="77777777" w:rsidR="00CB4EC2" w:rsidRDefault="00CB4EC2" w:rsidP="00AA2E1F">
            <w:pPr>
              <w:pStyle w:val="TableParagraph"/>
              <w:ind w:left="13"/>
              <w:jc w:val="center"/>
              <w:rPr>
                <w:sz w:val="21"/>
              </w:rPr>
            </w:pPr>
            <w:r>
              <w:rPr>
                <w:w w:val="102"/>
                <w:sz w:val="21"/>
              </w:rPr>
              <w:t>3</w:t>
            </w:r>
          </w:p>
        </w:tc>
        <w:tc>
          <w:tcPr>
            <w:tcW w:w="3677" w:type="dxa"/>
          </w:tcPr>
          <w:p w14:paraId="53A7D271" w14:textId="77777777" w:rsidR="00CB4EC2" w:rsidRDefault="00CB4EC2">
            <w:pPr>
              <w:pStyle w:val="TableParagraph"/>
              <w:ind w:left="319" w:right="352"/>
              <w:rPr>
                <w:sz w:val="21"/>
              </w:rPr>
            </w:pPr>
            <w:r>
              <w:rPr>
                <w:spacing w:val="-2"/>
                <w:sz w:val="21"/>
              </w:rPr>
              <w:t>£19,582.93</w:t>
            </w:r>
          </w:p>
        </w:tc>
        <w:tc>
          <w:tcPr>
            <w:tcW w:w="3832" w:type="dxa"/>
          </w:tcPr>
          <w:p w14:paraId="68412672" w14:textId="77777777" w:rsidR="00CB4EC2" w:rsidRDefault="00CB4EC2">
            <w:pPr>
              <w:pStyle w:val="TableParagraph"/>
              <w:ind w:right="346"/>
              <w:rPr>
                <w:sz w:val="21"/>
              </w:rPr>
            </w:pPr>
            <w:r>
              <w:rPr>
                <w:spacing w:val="-2"/>
                <w:sz w:val="21"/>
              </w:rPr>
              <w:t>£19,502.27</w:t>
            </w:r>
          </w:p>
        </w:tc>
      </w:tr>
      <w:tr w:rsidR="00CB4EC2" w14:paraId="36B418AA" w14:textId="77777777" w:rsidTr="00AA2E1F">
        <w:trPr>
          <w:trHeight w:val="297"/>
        </w:trPr>
        <w:tc>
          <w:tcPr>
            <w:tcW w:w="1284" w:type="dxa"/>
          </w:tcPr>
          <w:p w14:paraId="35C4AB5A" w14:textId="77777777" w:rsidR="00CB4EC2" w:rsidRDefault="00CB4EC2" w:rsidP="00AA2E1F">
            <w:pPr>
              <w:pStyle w:val="TableParagraph"/>
              <w:ind w:left="13"/>
              <w:jc w:val="center"/>
              <w:rPr>
                <w:sz w:val="21"/>
              </w:rPr>
            </w:pPr>
            <w:r>
              <w:rPr>
                <w:w w:val="102"/>
                <w:sz w:val="21"/>
              </w:rPr>
              <w:t>5</w:t>
            </w:r>
          </w:p>
        </w:tc>
        <w:tc>
          <w:tcPr>
            <w:tcW w:w="3677" w:type="dxa"/>
          </w:tcPr>
          <w:p w14:paraId="54EE7EF9" w14:textId="77777777" w:rsidR="00CB4EC2" w:rsidRDefault="00CB4EC2">
            <w:pPr>
              <w:pStyle w:val="TableParagraph"/>
              <w:ind w:left="319" w:right="352"/>
              <w:rPr>
                <w:sz w:val="21"/>
              </w:rPr>
            </w:pPr>
            <w:r>
              <w:rPr>
                <w:spacing w:val="-2"/>
                <w:sz w:val="21"/>
              </w:rPr>
              <w:t>£19,309.73</w:t>
            </w:r>
          </w:p>
        </w:tc>
        <w:tc>
          <w:tcPr>
            <w:tcW w:w="3832" w:type="dxa"/>
          </w:tcPr>
          <w:p w14:paraId="5C8A0A25" w14:textId="77777777" w:rsidR="00CB4EC2" w:rsidRDefault="00CB4EC2">
            <w:pPr>
              <w:pStyle w:val="TableParagraph"/>
              <w:ind w:right="346"/>
              <w:rPr>
                <w:sz w:val="21"/>
              </w:rPr>
            </w:pPr>
            <w:r>
              <w:rPr>
                <w:spacing w:val="-2"/>
                <w:sz w:val="21"/>
              </w:rPr>
              <w:t>£19,177.35</w:t>
            </w:r>
          </w:p>
        </w:tc>
      </w:tr>
      <w:tr w:rsidR="00CB4EC2" w14:paraId="06FF6617" w14:textId="77777777" w:rsidTr="00AA2E1F">
        <w:trPr>
          <w:trHeight w:val="296"/>
        </w:trPr>
        <w:tc>
          <w:tcPr>
            <w:tcW w:w="1284" w:type="dxa"/>
          </w:tcPr>
          <w:p w14:paraId="362308D3" w14:textId="77777777" w:rsidR="00CB4EC2" w:rsidRDefault="00CB4EC2" w:rsidP="00AA2E1F">
            <w:pPr>
              <w:pStyle w:val="TableParagraph"/>
              <w:ind w:left="315" w:right="291"/>
              <w:jc w:val="center"/>
              <w:rPr>
                <w:sz w:val="21"/>
              </w:rPr>
            </w:pPr>
            <w:r>
              <w:rPr>
                <w:spacing w:val="-5"/>
                <w:sz w:val="21"/>
              </w:rPr>
              <w:t>10</w:t>
            </w:r>
          </w:p>
        </w:tc>
        <w:tc>
          <w:tcPr>
            <w:tcW w:w="3677" w:type="dxa"/>
          </w:tcPr>
          <w:p w14:paraId="79166309" w14:textId="77777777" w:rsidR="00CB4EC2" w:rsidRDefault="00CB4EC2">
            <w:pPr>
              <w:pStyle w:val="TableParagraph"/>
              <w:ind w:left="319" w:right="352"/>
              <w:rPr>
                <w:sz w:val="21"/>
              </w:rPr>
            </w:pPr>
            <w:r>
              <w:rPr>
                <w:spacing w:val="-2"/>
                <w:sz w:val="21"/>
              </w:rPr>
              <w:t>£18,643.29</w:t>
            </w:r>
          </w:p>
        </w:tc>
        <w:tc>
          <w:tcPr>
            <w:tcW w:w="3832" w:type="dxa"/>
          </w:tcPr>
          <w:p w14:paraId="6AE24F0C" w14:textId="77777777" w:rsidR="00CB4EC2" w:rsidRDefault="00CB4EC2">
            <w:pPr>
              <w:pStyle w:val="TableParagraph"/>
              <w:ind w:right="346"/>
              <w:rPr>
                <w:sz w:val="21"/>
              </w:rPr>
            </w:pPr>
            <w:r>
              <w:rPr>
                <w:spacing w:val="-2"/>
                <w:sz w:val="21"/>
              </w:rPr>
              <w:t>£18,388.54</w:t>
            </w:r>
          </w:p>
        </w:tc>
      </w:tr>
      <w:tr w:rsidR="00CB4EC2" w14:paraId="12ECAA15" w14:textId="77777777" w:rsidTr="00AA2E1F">
        <w:trPr>
          <w:trHeight w:val="297"/>
        </w:trPr>
        <w:tc>
          <w:tcPr>
            <w:tcW w:w="1284" w:type="dxa"/>
          </w:tcPr>
          <w:p w14:paraId="0EFC3509" w14:textId="77777777" w:rsidR="00CB4EC2" w:rsidRDefault="00CB4EC2" w:rsidP="00AA2E1F">
            <w:pPr>
              <w:pStyle w:val="TableParagraph"/>
              <w:ind w:left="315" w:right="291"/>
              <w:jc w:val="center"/>
              <w:rPr>
                <w:sz w:val="21"/>
              </w:rPr>
            </w:pPr>
            <w:r>
              <w:rPr>
                <w:spacing w:val="-5"/>
                <w:sz w:val="21"/>
              </w:rPr>
              <w:t>15</w:t>
            </w:r>
          </w:p>
        </w:tc>
        <w:tc>
          <w:tcPr>
            <w:tcW w:w="3677" w:type="dxa"/>
          </w:tcPr>
          <w:p w14:paraId="7C8B41FA" w14:textId="77777777" w:rsidR="00CB4EC2" w:rsidRDefault="00CB4EC2">
            <w:pPr>
              <w:pStyle w:val="TableParagraph"/>
              <w:ind w:left="319" w:right="352"/>
              <w:rPr>
                <w:sz w:val="21"/>
              </w:rPr>
            </w:pPr>
            <w:r>
              <w:rPr>
                <w:spacing w:val="-2"/>
                <w:sz w:val="21"/>
              </w:rPr>
              <w:t>£17,999.84</w:t>
            </w:r>
          </w:p>
        </w:tc>
        <w:tc>
          <w:tcPr>
            <w:tcW w:w="3832" w:type="dxa"/>
          </w:tcPr>
          <w:p w14:paraId="056F1E5E" w14:textId="77777777" w:rsidR="00CB4EC2" w:rsidRDefault="00CB4EC2">
            <w:pPr>
              <w:pStyle w:val="TableParagraph"/>
              <w:ind w:right="346"/>
              <w:rPr>
                <w:sz w:val="21"/>
              </w:rPr>
            </w:pPr>
            <w:r>
              <w:rPr>
                <w:spacing w:val="-2"/>
                <w:sz w:val="21"/>
              </w:rPr>
              <w:t>£17,632.17</w:t>
            </w:r>
          </w:p>
        </w:tc>
      </w:tr>
      <w:tr w:rsidR="00CB4EC2" w14:paraId="27BACF05" w14:textId="77777777" w:rsidTr="00AA2E1F">
        <w:trPr>
          <w:trHeight w:val="297"/>
        </w:trPr>
        <w:tc>
          <w:tcPr>
            <w:tcW w:w="1284" w:type="dxa"/>
          </w:tcPr>
          <w:p w14:paraId="1C45A85F" w14:textId="77777777" w:rsidR="00CB4EC2" w:rsidRDefault="00CB4EC2" w:rsidP="00AA2E1F">
            <w:pPr>
              <w:pStyle w:val="TableParagraph"/>
              <w:spacing w:before="15"/>
              <w:ind w:left="315" w:right="291"/>
              <w:jc w:val="center"/>
              <w:rPr>
                <w:sz w:val="21"/>
              </w:rPr>
            </w:pPr>
            <w:r>
              <w:rPr>
                <w:spacing w:val="-5"/>
                <w:sz w:val="21"/>
              </w:rPr>
              <w:t>20</w:t>
            </w:r>
          </w:p>
        </w:tc>
        <w:tc>
          <w:tcPr>
            <w:tcW w:w="3677" w:type="dxa"/>
          </w:tcPr>
          <w:p w14:paraId="3758F597" w14:textId="77777777" w:rsidR="00CB4EC2" w:rsidRDefault="00CB4EC2">
            <w:pPr>
              <w:pStyle w:val="TableParagraph"/>
              <w:spacing w:before="15"/>
              <w:ind w:left="319" w:right="352"/>
              <w:rPr>
                <w:sz w:val="21"/>
              </w:rPr>
            </w:pPr>
            <w:r>
              <w:rPr>
                <w:spacing w:val="-2"/>
                <w:sz w:val="21"/>
              </w:rPr>
              <w:t>£17,378.61</w:t>
            </w:r>
          </w:p>
        </w:tc>
        <w:tc>
          <w:tcPr>
            <w:tcW w:w="3832" w:type="dxa"/>
          </w:tcPr>
          <w:p w14:paraId="6AD27AB8" w14:textId="77777777" w:rsidR="00CB4EC2" w:rsidRDefault="00CB4EC2">
            <w:pPr>
              <w:pStyle w:val="TableParagraph"/>
              <w:spacing w:before="15"/>
              <w:ind w:right="346"/>
              <w:rPr>
                <w:sz w:val="21"/>
              </w:rPr>
            </w:pPr>
            <w:r>
              <w:rPr>
                <w:spacing w:val="-2"/>
                <w:sz w:val="21"/>
              </w:rPr>
              <w:t>£16,906.91</w:t>
            </w:r>
          </w:p>
        </w:tc>
      </w:tr>
      <w:tr w:rsidR="00CB4EC2" w14:paraId="70261B49" w14:textId="77777777" w:rsidTr="00AA2E1F">
        <w:trPr>
          <w:trHeight w:val="285"/>
        </w:trPr>
        <w:tc>
          <w:tcPr>
            <w:tcW w:w="1284" w:type="dxa"/>
          </w:tcPr>
          <w:p w14:paraId="44A4B521" w14:textId="77777777" w:rsidR="00CB4EC2" w:rsidRDefault="00CB4EC2" w:rsidP="00AA2E1F">
            <w:pPr>
              <w:pStyle w:val="TableParagraph"/>
              <w:spacing w:line="250" w:lineRule="exact"/>
              <w:ind w:left="315" w:right="291"/>
              <w:jc w:val="center"/>
              <w:rPr>
                <w:sz w:val="21"/>
              </w:rPr>
            </w:pPr>
            <w:r>
              <w:rPr>
                <w:spacing w:val="-5"/>
                <w:sz w:val="21"/>
              </w:rPr>
              <w:t>25</w:t>
            </w:r>
          </w:p>
        </w:tc>
        <w:tc>
          <w:tcPr>
            <w:tcW w:w="3677" w:type="dxa"/>
          </w:tcPr>
          <w:p w14:paraId="7DC5834F" w14:textId="77777777" w:rsidR="00CB4EC2" w:rsidRDefault="00CB4EC2">
            <w:pPr>
              <w:pStyle w:val="TableParagraph"/>
              <w:spacing w:line="250" w:lineRule="exact"/>
              <w:ind w:left="319" w:right="352"/>
              <w:rPr>
                <w:sz w:val="21"/>
              </w:rPr>
            </w:pPr>
            <w:r>
              <w:rPr>
                <w:spacing w:val="-2"/>
                <w:sz w:val="21"/>
              </w:rPr>
              <w:t>£16,778.81</w:t>
            </w:r>
          </w:p>
        </w:tc>
        <w:tc>
          <w:tcPr>
            <w:tcW w:w="3832" w:type="dxa"/>
          </w:tcPr>
          <w:p w14:paraId="1D4B631D" w14:textId="77777777" w:rsidR="00CB4EC2" w:rsidRDefault="00CB4EC2">
            <w:pPr>
              <w:pStyle w:val="TableParagraph"/>
              <w:spacing w:line="250" w:lineRule="exact"/>
              <w:ind w:right="346"/>
              <w:rPr>
                <w:sz w:val="21"/>
              </w:rPr>
            </w:pPr>
            <w:r>
              <w:rPr>
                <w:spacing w:val="-2"/>
                <w:sz w:val="21"/>
              </w:rPr>
              <w:t>£16,211.49</w:t>
            </w:r>
          </w:p>
        </w:tc>
      </w:tr>
    </w:tbl>
    <w:p w14:paraId="00F1B1DD" w14:textId="77777777" w:rsidR="00CB4EC2" w:rsidRDefault="00CB4EC2">
      <w:pPr>
        <w:pStyle w:val="BodyText"/>
        <w:rPr>
          <w:b/>
          <w:sz w:val="20"/>
        </w:rPr>
      </w:pPr>
    </w:p>
    <w:p w14:paraId="534125F4" w14:textId="77777777" w:rsidR="00CB4EC2" w:rsidRDefault="00CB4EC2">
      <w:pPr>
        <w:pStyle w:val="BodyText"/>
        <w:spacing w:before="4"/>
        <w:rPr>
          <w:b/>
          <w:sz w:val="22"/>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64906BF2" w14:textId="77777777">
        <w:trPr>
          <w:trHeight w:val="321"/>
        </w:trPr>
        <w:tc>
          <w:tcPr>
            <w:tcW w:w="8793" w:type="dxa"/>
            <w:gridSpan w:val="3"/>
          </w:tcPr>
          <w:p w14:paraId="0559E41A" w14:textId="77777777" w:rsidR="00CB4EC2" w:rsidRDefault="00CB4EC2">
            <w:pPr>
              <w:pStyle w:val="TableParagraph"/>
              <w:spacing w:before="26"/>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3224ED98" w14:textId="77777777">
        <w:trPr>
          <w:trHeight w:val="332"/>
        </w:trPr>
        <w:tc>
          <w:tcPr>
            <w:tcW w:w="8793" w:type="dxa"/>
            <w:gridSpan w:val="3"/>
          </w:tcPr>
          <w:p w14:paraId="138A0D17" w14:textId="77777777" w:rsidR="00CB4EC2" w:rsidRDefault="00CB4EC2">
            <w:pPr>
              <w:pStyle w:val="TableParagraph"/>
              <w:spacing w:before="26"/>
              <w:ind w:left="1470"/>
              <w:rPr>
                <w:b/>
                <w:sz w:val="20"/>
              </w:rPr>
            </w:pPr>
            <w:r>
              <w:rPr>
                <w:b/>
                <w:sz w:val="21"/>
              </w:rPr>
              <w:t>Multi-Asset</w:t>
            </w:r>
            <w:r>
              <w:rPr>
                <w:b/>
                <w:spacing w:val="38"/>
                <w:sz w:val="21"/>
              </w:rPr>
              <w:t xml:space="preserve"> </w:t>
            </w:r>
            <w:r>
              <w:rPr>
                <w:b/>
                <w:sz w:val="21"/>
              </w:rPr>
              <w:t>(formerly</w:t>
            </w:r>
            <w:r>
              <w:rPr>
                <w:b/>
                <w:spacing w:val="37"/>
                <w:sz w:val="21"/>
              </w:rPr>
              <w:t xml:space="preserve"> </w:t>
            </w:r>
            <w:r>
              <w:rPr>
                <w:b/>
                <w:sz w:val="21"/>
              </w:rPr>
              <w:t>Consensus</w:t>
            </w:r>
            <w:r>
              <w:rPr>
                <w:b/>
                <w:spacing w:val="10"/>
                <w:sz w:val="21"/>
              </w:rPr>
              <w:t xml:space="preserve"> </w:t>
            </w:r>
            <w:r>
              <w:rPr>
                <w:b/>
                <w:sz w:val="21"/>
              </w:rPr>
              <w:t>Index)</w:t>
            </w:r>
            <w:r>
              <w:rPr>
                <w:b/>
                <w:spacing w:val="19"/>
                <w:sz w:val="21"/>
              </w:rPr>
              <w:t xml:space="preserve"> </w:t>
            </w:r>
            <w:r>
              <w:rPr>
                <w:b/>
                <w:sz w:val="21"/>
              </w:rPr>
              <w:t>Fund</w:t>
            </w:r>
            <w:r>
              <w:rPr>
                <w:b/>
                <w:spacing w:val="3"/>
                <w:sz w:val="21"/>
              </w:rPr>
              <w:t xml:space="preserve"> </w:t>
            </w:r>
            <w:r>
              <w:rPr>
                <w:b/>
                <w:sz w:val="20"/>
              </w:rPr>
              <w:t>(Gross</w:t>
            </w:r>
            <w:r>
              <w:rPr>
                <w:b/>
                <w:spacing w:val="5"/>
                <w:sz w:val="20"/>
              </w:rPr>
              <w:t xml:space="preserve"> </w:t>
            </w:r>
            <w:r>
              <w:rPr>
                <w:b/>
                <w:sz w:val="20"/>
              </w:rPr>
              <w:t>Accumulation</w:t>
            </w:r>
            <w:r>
              <w:rPr>
                <w:b/>
                <w:spacing w:val="-1"/>
                <w:sz w:val="20"/>
              </w:rPr>
              <w:t xml:space="preserve"> </w:t>
            </w:r>
            <w:r>
              <w:rPr>
                <w:b/>
                <w:sz w:val="20"/>
              </w:rPr>
              <w:t>Rate:</w:t>
            </w:r>
            <w:r>
              <w:rPr>
                <w:b/>
                <w:spacing w:val="4"/>
                <w:sz w:val="20"/>
              </w:rPr>
              <w:t xml:space="preserve"> </w:t>
            </w:r>
            <w:r>
              <w:rPr>
                <w:b/>
                <w:spacing w:val="-2"/>
                <w:sz w:val="20"/>
              </w:rPr>
              <w:t>4.20%)</w:t>
            </w:r>
          </w:p>
        </w:tc>
      </w:tr>
      <w:tr w:rsidR="00CB4EC2" w14:paraId="3CFBA949" w14:textId="77777777" w:rsidTr="00AA2E1F">
        <w:trPr>
          <w:trHeight w:val="321"/>
        </w:trPr>
        <w:tc>
          <w:tcPr>
            <w:tcW w:w="1284" w:type="dxa"/>
          </w:tcPr>
          <w:p w14:paraId="4DBBA993" w14:textId="77777777" w:rsidR="00CB4EC2" w:rsidRDefault="00CB4EC2">
            <w:pPr>
              <w:pStyle w:val="TableParagraph"/>
              <w:spacing w:before="38"/>
              <w:ind w:left="316" w:right="291"/>
              <w:rPr>
                <w:b/>
                <w:sz w:val="21"/>
              </w:rPr>
            </w:pPr>
            <w:r>
              <w:rPr>
                <w:b/>
                <w:spacing w:val="-2"/>
                <w:sz w:val="21"/>
              </w:rPr>
              <w:t>Years</w:t>
            </w:r>
          </w:p>
        </w:tc>
        <w:tc>
          <w:tcPr>
            <w:tcW w:w="3677" w:type="dxa"/>
          </w:tcPr>
          <w:p w14:paraId="33653F93" w14:textId="77777777" w:rsidR="00CB4EC2" w:rsidRDefault="00CB4EC2">
            <w:pPr>
              <w:pStyle w:val="TableParagraph"/>
              <w:spacing w:before="38"/>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4E44B5B4" w14:textId="77777777" w:rsidR="00CB4EC2" w:rsidRDefault="00CB4EC2">
            <w:pPr>
              <w:pStyle w:val="TableParagraph"/>
              <w:spacing w:before="38"/>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15C8768E" w14:textId="77777777" w:rsidTr="00AA2E1F">
        <w:trPr>
          <w:trHeight w:val="296"/>
        </w:trPr>
        <w:tc>
          <w:tcPr>
            <w:tcW w:w="1284" w:type="dxa"/>
          </w:tcPr>
          <w:p w14:paraId="1D9A28C4" w14:textId="77777777" w:rsidR="00CB4EC2" w:rsidRDefault="00CB4EC2" w:rsidP="00AA2E1F">
            <w:pPr>
              <w:pStyle w:val="TableParagraph"/>
              <w:ind w:left="13"/>
              <w:jc w:val="center"/>
              <w:rPr>
                <w:sz w:val="21"/>
              </w:rPr>
            </w:pPr>
            <w:r>
              <w:rPr>
                <w:w w:val="102"/>
                <w:sz w:val="21"/>
              </w:rPr>
              <w:t>1</w:t>
            </w:r>
          </w:p>
        </w:tc>
        <w:tc>
          <w:tcPr>
            <w:tcW w:w="3677" w:type="dxa"/>
          </w:tcPr>
          <w:p w14:paraId="3E1AB97A" w14:textId="77777777" w:rsidR="00CB4EC2" w:rsidRDefault="00CB4EC2">
            <w:pPr>
              <w:pStyle w:val="TableParagraph"/>
              <w:ind w:left="319" w:right="352"/>
              <w:rPr>
                <w:sz w:val="21"/>
              </w:rPr>
            </w:pPr>
            <w:r>
              <w:rPr>
                <w:spacing w:val="-2"/>
                <w:sz w:val="21"/>
              </w:rPr>
              <w:t>£20,340.00</w:t>
            </w:r>
          </w:p>
        </w:tc>
        <w:tc>
          <w:tcPr>
            <w:tcW w:w="3832" w:type="dxa"/>
          </w:tcPr>
          <w:p w14:paraId="224A41BB" w14:textId="77777777" w:rsidR="00CB4EC2" w:rsidRDefault="00CB4EC2">
            <w:pPr>
              <w:pStyle w:val="TableParagraph"/>
              <w:ind w:right="346"/>
              <w:rPr>
                <w:sz w:val="21"/>
              </w:rPr>
            </w:pPr>
            <w:r>
              <w:rPr>
                <w:spacing w:val="-2"/>
                <w:sz w:val="21"/>
              </w:rPr>
              <w:t>£20,285.92</w:t>
            </w:r>
          </w:p>
        </w:tc>
      </w:tr>
      <w:tr w:rsidR="00CB4EC2" w14:paraId="78D002B7" w14:textId="77777777" w:rsidTr="00AA2E1F">
        <w:trPr>
          <w:trHeight w:val="297"/>
        </w:trPr>
        <w:tc>
          <w:tcPr>
            <w:tcW w:w="1284" w:type="dxa"/>
          </w:tcPr>
          <w:p w14:paraId="4678F456" w14:textId="77777777" w:rsidR="00CB4EC2" w:rsidRDefault="00CB4EC2" w:rsidP="00AA2E1F">
            <w:pPr>
              <w:pStyle w:val="TableParagraph"/>
              <w:ind w:left="13"/>
              <w:jc w:val="center"/>
              <w:rPr>
                <w:sz w:val="21"/>
              </w:rPr>
            </w:pPr>
            <w:r>
              <w:rPr>
                <w:w w:val="102"/>
                <w:sz w:val="21"/>
              </w:rPr>
              <w:t>3</w:t>
            </w:r>
          </w:p>
        </w:tc>
        <w:tc>
          <w:tcPr>
            <w:tcW w:w="3677" w:type="dxa"/>
          </w:tcPr>
          <w:p w14:paraId="29425D69" w14:textId="77777777" w:rsidR="00CB4EC2" w:rsidRDefault="00CB4EC2">
            <w:pPr>
              <w:pStyle w:val="TableParagraph"/>
              <w:ind w:left="319" w:right="352"/>
              <w:rPr>
                <w:sz w:val="21"/>
              </w:rPr>
            </w:pPr>
            <w:r>
              <w:rPr>
                <w:spacing w:val="-2"/>
                <w:sz w:val="21"/>
              </w:rPr>
              <w:t>£21,037.44</w:t>
            </w:r>
          </w:p>
        </w:tc>
        <w:tc>
          <w:tcPr>
            <w:tcW w:w="3832" w:type="dxa"/>
          </w:tcPr>
          <w:p w14:paraId="72065AA3" w14:textId="77777777" w:rsidR="00CB4EC2" w:rsidRDefault="00CB4EC2">
            <w:pPr>
              <w:pStyle w:val="TableParagraph"/>
              <w:ind w:right="346"/>
              <w:rPr>
                <w:sz w:val="21"/>
              </w:rPr>
            </w:pPr>
            <w:r>
              <w:rPr>
                <w:spacing w:val="-2"/>
                <w:sz w:val="21"/>
              </w:rPr>
              <w:t>£20,870.09</w:t>
            </w:r>
          </w:p>
        </w:tc>
      </w:tr>
      <w:tr w:rsidR="00CB4EC2" w14:paraId="2D66359F" w14:textId="77777777" w:rsidTr="00AA2E1F">
        <w:trPr>
          <w:trHeight w:val="297"/>
        </w:trPr>
        <w:tc>
          <w:tcPr>
            <w:tcW w:w="1284" w:type="dxa"/>
          </w:tcPr>
          <w:p w14:paraId="5F052F13" w14:textId="77777777" w:rsidR="00CB4EC2" w:rsidRDefault="00CB4EC2" w:rsidP="00AA2E1F">
            <w:pPr>
              <w:pStyle w:val="TableParagraph"/>
              <w:spacing w:before="15"/>
              <w:ind w:left="13"/>
              <w:jc w:val="center"/>
              <w:rPr>
                <w:sz w:val="21"/>
              </w:rPr>
            </w:pPr>
            <w:r>
              <w:rPr>
                <w:w w:val="102"/>
                <w:sz w:val="21"/>
              </w:rPr>
              <w:t>5</w:t>
            </w:r>
          </w:p>
        </w:tc>
        <w:tc>
          <w:tcPr>
            <w:tcW w:w="3677" w:type="dxa"/>
          </w:tcPr>
          <w:p w14:paraId="64EBCAD6" w14:textId="77777777" w:rsidR="00CB4EC2" w:rsidRDefault="00CB4EC2">
            <w:pPr>
              <w:pStyle w:val="TableParagraph"/>
              <w:spacing w:before="15"/>
              <w:ind w:left="319" w:right="352"/>
              <w:rPr>
                <w:sz w:val="21"/>
              </w:rPr>
            </w:pPr>
            <w:r>
              <w:rPr>
                <w:spacing w:val="-2"/>
                <w:sz w:val="21"/>
              </w:rPr>
              <w:t>£21,758.79</w:t>
            </w:r>
          </w:p>
        </w:tc>
        <w:tc>
          <w:tcPr>
            <w:tcW w:w="3832" w:type="dxa"/>
          </w:tcPr>
          <w:p w14:paraId="44D152E7" w14:textId="77777777" w:rsidR="00CB4EC2" w:rsidRDefault="00CB4EC2">
            <w:pPr>
              <w:pStyle w:val="TableParagraph"/>
              <w:spacing w:before="15"/>
              <w:ind w:right="346"/>
              <w:rPr>
                <w:sz w:val="21"/>
              </w:rPr>
            </w:pPr>
            <w:r>
              <w:rPr>
                <w:spacing w:val="-2"/>
                <w:sz w:val="21"/>
              </w:rPr>
              <w:t>£21,471.08</w:t>
            </w:r>
          </w:p>
        </w:tc>
      </w:tr>
      <w:tr w:rsidR="00CB4EC2" w14:paraId="6CBCC24D" w14:textId="77777777" w:rsidTr="00AA2E1F">
        <w:trPr>
          <w:trHeight w:val="297"/>
        </w:trPr>
        <w:tc>
          <w:tcPr>
            <w:tcW w:w="1284" w:type="dxa"/>
          </w:tcPr>
          <w:p w14:paraId="4523D619" w14:textId="77777777" w:rsidR="00CB4EC2" w:rsidRDefault="00CB4EC2" w:rsidP="00AA2E1F">
            <w:pPr>
              <w:pStyle w:val="TableParagraph"/>
              <w:ind w:left="315" w:right="291"/>
              <w:jc w:val="center"/>
              <w:rPr>
                <w:sz w:val="21"/>
              </w:rPr>
            </w:pPr>
            <w:r>
              <w:rPr>
                <w:spacing w:val="-5"/>
                <w:sz w:val="21"/>
              </w:rPr>
              <w:t>10</w:t>
            </w:r>
          </w:p>
        </w:tc>
        <w:tc>
          <w:tcPr>
            <w:tcW w:w="3677" w:type="dxa"/>
          </w:tcPr>
          <w:p w14:paraId="0AD965E9" w14:textId="77777777" w:rsidR="00CB4EC2" w:rsidRDefault="00CB4EC2">
            <w:pPr>
              <w:pStyle w:val="TableParagraph"/>
              <w:ind w:left="319" w:right="352"/>
              <w:rPr>
                <w:sz w:val="21"/>
              </w:rPr>
            </w:pPr>
            <w:r>
              <w:rPr>
                <w:spacing w:val="-2"/>
                <w:sz w:val="21"/>
              </w:rPr>
              <w:t>£23,672.25</w:t>
            </w:r>
          </w:p>
        </w:tc>
        <w:tc>
          <w:tcPr>
            <w:tcW w:w="3832" w:type="dxa"/>
          </w:tcPr>
          <w:p w14:paraId="5127538A" w14:textId="77777777" w:rsidR="00CB4EC2" w:rsidRDefault="00CB4EC2">
            <w:pPr>
              <w:pStyle w:val="TableParagraph"/>
              <w:ind w:right="346"/>
              <w:rPr>
                <w:sz w:val="21"/>
              </w:rPr>
            </w:pPr>
            <w:r>
              <w:rPr>
                <w:spacing w:val="-2"/>
                <w:sz w:val="21"/>
              </w:rPr>
              <w:t>£23,050.37</w:t>
            </w:r>
          </w:p>
        </w:tc>
      </w:tr>
      <w:tr w:rsidR="00CB4EC2" w14:paraId="327E642F" w14:textId="77777777" w:rsidTr="00AA2E1F">
        <w:trPr>
          <w:trHeight w:val="297"/>
        </w:trPr>
        <w:tc>
          <w:tcPr>
            <w:tcW w:w="1284" w:type="dxa"/>
          </w:tcPr>
          <w:p w14:paraId="2076F6C4" w14:textId="77777777" w:rsidR="00CB4EC2" w:rsidRDefault="00CB4EC2" w:rsidP="00AA2E1F">
            <w:pPr>
              <w:pStyle w:val="TableParagraph"/>
              <w:spacing w:before="15"/>
              <w:ind w:left="315" w:right="291"/>
              <w:jc w:val="center"/>
              <w:rPr>
                <w:sz w:val="21"/>
              </w:rPr>
            </w:pPr>
            <w:r>
              <w:rPr>
                <w:spacing w:val="-5"/>
                <w:sz w:val="21"/>
              </w:rPr>
              <w:t>15</w:t>
            </w:r>
          </w:p>
        </w:tc>
        <w:tc>
          <w:tcPr>
            <w:tcW w:w="3677" w:type="dxa"/>
          </w:tcPr>
          <w:p w14:paraId="0EE57B2C" w14:textId="77777777" w:rsidR="00CB4EC2" w:rsidRDefault="00CB4EC2">
            <w:pPr>
              <w:pStyle w:val="TableParagraph"/>
              <w:spacing w:before="15"/>
              <w:ind w:left="319" w:right="352"/>
              <w:rPr>
                <w:sz w:val="21"/>
              </w:rPr>
            </w:pPr>
            <w:r>
              <w:rPr>
                <w:spacing w:val="-2"/>
                <w:sz w:val="21"/>
              </w:rPr>
              <w:t>£25,753.98</w:t>
            </w:r>
          </w:p>
        </w:tc>
        <w:tc>
          <w:tcPr>
            <w:tcW w:w="3832" w:type="dxa"/>
          </w:tcPr>
          <w:p w14:paraId="14B302C8" w14:textId="77777777" w:rsidR="00CB4EC2" w:rsidRDefault="00CB4EC2">
            <w:pPr>
              <w:pStyle w:val="TableParagraph"/>
              <w:spacing w:before="15"/>
              <w:ind w:right="346"/>
              <w:rPr>
                <w:sz w:val="21"/>
              </w:rPr>
            </w:pPr>
            <w:r>
              <w:rPr>
                <w:spacing w:val="-2"/>
                <w:sz w:val="21"/>
              </w:rPr>
              <w:t>£24,745.83</w:t>
            </w:r>
          </w:p>
        </w:tc>
      </w:tr>
      <w:tr w:rsidR="00CB4EC2" w14:paraId="0D877F04" w14:textId="77777777" w:rsidTr="00AA2E1F">
        <w:trPr>
          <w:trHeight w:val="297"/>
        </w:trPr>
        <w:tc>
          <w:tcPr>
            <w:tcW w:w="1284" w:type="dxa"/>
          </w:tcPr>
          <w:p w14:paraId="35D63B63" w14:textId="77777777" w:rsidR="00CB4EC2" w:rsidRDefault="00CB4EC2" w:rsidP="00AA2E1F">
            <w:pPr>
              <w:pStyle w:val="TableParagraph"/>
              <w:ind w:left="315" w:right="291"/>
              <w:jc w:val="center"/>
              <w:rPr>
                <w:sz w:val="21"/>
              </w:rPr>
            </w:pPr>
            <w:r>
              <w:rPr>
                <w:spacing w:val="-5"/>
                <w:sz w:val="21"/>
              </w:rPr>
              <w:t>20</w:t>
            </w:r>
          </w:p>
        </w:tc>
        <w:tc>
          <w:tcPr>
            <w:tcW w:w="3677" w:type="dxa"/>
          </w:tcPr>
          <w:p w14:paraId="76B11669" w14:textId="77777777" w:rsidR="00CB4EC2" w:rsidRDefault="00CB4EC2">
            <w:pPr>
              <w:pStyle w:val="TableParagraph"/>
              <w:ind w:left="319" w:right="352"/>
              <w:rPr>
                <w:sz w:val="21"/>
              </w:rPr>
            </w:pPr>
            <w:r>
              <w:rPr>
                <w:spacing w:val="-2"/>
                <w:sz w:val="21"/>
              </w:rPr>
              <w:t>£28,018.77</w:t>
            </w:r>
          </w:p>
        </w:tc>
        <w:tc>
          <w:tcPr>
            <w:tcW w:w="3832" w:type="dxa"/>
          </w:tcPr>
          <w:p w14:paraId="02B5A4FF" w14:textId="77777777" w:rsidR="00CB4EC2" w:rsidRDefault="00CB4EC2">
            <w:pPr>
              <w:pStyle w:val="TableParagraph"/>
              <w:ind w:right="346"/>
              <w:rPr>
                <w:sz w:val="21"/>
              </w:rPr>
            </w:pPr>
            <w:r>
              <w:rPr>
                <w:spacing w:val="-2"/>
                <w:sz w:val="21"/>
              </w:rPr>
              <w:t>£26,565.99</w:t>
            </w:r>
          </w:p>
        </w:tc>
      </w:tr>
      <w:tr w:rsidR="00CB4EC2" w14:paraId="47CB043C" w14:textId="77777777" w:rsidTr="00AA2E1F">
        <w:trPr>
          <w:trHeight w:val="297"/>
        </w:trPr>
        <w:tc>
          <w:tcPr>
            <w:tcW w:w="1284" w:type="dxa"/>
          </w:tcPr>
          <w:p w14:paraId="22206EA9" w14:textId="77777777" w:rsidR="00CB4EC2" w:rsidRDefault="00CB4EC2" w:rsidP="00AA2E1F">
            <w:pPr>
              <w:pStyle w:val="TableParagraph"/>
              <w:spacing w:before="15"/>
              <w:ind w:left="315" w:right="291"/>
              <w:jc w:val="center"/>
              <w:rPr>
                <w:sz w:val="21"/>
              </w:rPr>
            </w:pPr>
            <w:r>
              <w:rPr>
                <w:spacing w:val="-5"/>
                <w:sz w:val="21"/>
              </w:rPr>
              <w:t>25</w:t>
            </w:r>
          </w:p>
        </w:tc>
        <w:tc>
          <w:tcPr>
            <w:tcW w:w="3677" w:type="dxa"/>
          </w:tcPr>
          <w:p w14:paraId="51420855" w14:textId="77777777" w:rsidR="00CB4EC2" w:rsidRDefault="00CB4EC2">
            <w:pPr>
              <w:pStyle w:val="TableParagraph"/>
              <w:spacing w:before="15"/>
              <w:ind w:left="319" w:right="352"/>
              <w:rPr>
                <w:sz w:val="21"/>
              </w:rPr>
            </w:pPr>
            <w:r>
              <w:rPr>
                <w:spacing w:val="-2"/>
                <w:sz w:val="21"/>
              </w:rPr>
              <w:t>£30,482.73</w:t>
            </w:r>
          </w:p>
        </w:tc>
        <w:tc>
          <w:tcPr>
            <w:tcW w:w="3832" w:type="dxa"/>
          </w:tcPr>
          <w:p w14:paraId="6D4694E5" w14:textId="77777777" w:rsidR="00CB4EC2" w:rsidRDefault="00CB4EC2">
            <w:pPr>
              <w:pStyle w:val="TableParagraph"/>
              <w:spacing w:before="15"/>
              <w:ind w:right="346"/>
              <w:rPr>
                <w:sz w:val="21"/>
              </w:rPr>
            </w:pPr>
            <w:r>
              <w:rPr>
                <w:spacing w:val="-2"/>
                <w:sz w:val="21"/>
              </w:rPr>
              <w:t>£28,520.03</w:t>
            </w:r>
          </w:p>
        </w:tc>
      </w:tr>
    </w:tbl>
    <w:p w14:paraId="526E5321" w14:textId="77777777" w:rsidR="00CB4EC2" w:rsidRDefault="00CB4EC2">
      <w:pPr>
        <w:pStyle w:val="BodyText"/>
        <w:rPr>
          <w:b/>
          <w:sz w:val="20"/>
        </w:rPr>
      </w:pPr>
    </w:p>
    <w:p w14:paraId="6D77F0F4" w14:textId="77777777" w:rsidR="00CB4EC2" w:rsidRDefault="00CB4EC2">
      <w:pPr>
        <w:pStyle w:val="BodyText"/>
        <w:spacing w:before="5"/>
        <w:rPr>
          <w:b/>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3677"/>
        <w:gridCol w:w="3832"/>
      </w:tblGrid>
      <w:tr w:rsidR="00CB4EC2" w14:paraId="62946222" w14:textId="77777777">
        <w:trPr>
          <w:trHeight w:val="321"/>
        </w:trPr>
        <w:tc>
          <w:tcPr>
            <w:tcW w:w="8793" w:type="dxa"/>
            <w:gridSpan w:val="3"/>
          </w:tcPr>
          <w:p w14:paraId="2D63A3EC" w14:textId="77777777" w:rsidR="00CB4EC2" w:rsidRDefault="00CB4EC2">
            <w:pPr>
              <w:pStyle w:val="TableParagraph"/>
              <w:spacing w:before="27"/>
              <w:ind w:left="2308" w:right="2316"/>
              <w:rPr>
                <w:b/>
                <w:sz w:val="21"/>
              </w:rPr>
            </w:pPr>
            <w:r>
              <w:rPr>
                <w:b/>
                <w:sz w:val="21"/>
              </w:rPr>
              <w:t>Projected</w:t>
            </w:r>
            <w:r>
              <w:rPr>
                <w:b/>
                <w:spacing w:val="21"/>
                <w:sz w:val="21"/>
              </w:rPr>
              <w:t xml:space="preserve"> </w:t>
            </w:r>
            <w:r>
              <w:rPr>
                <w:b/>
                <w:sz w:val="21"/>
              </w:rPr>
              <w:t>pension</w:t>
            </w:r>
            <w:r>
              <w:rPr>
                <w:b/>
                <w:spacing w:val="20"/>
                <w:sz w:val="21"/>
              </w:rPr>
              <w:t xml:space="preserve"> </w:t>
            </w:r>
            <w:r>
              <w:rPr>
                <w:b/>
                <w:sz w:val="21"/>
              </w:rPr>
              <w:t>fund</w:t>
            </w:r>
            <w:r>
              <w:rPr>
                <w:b/>
                <w:spacing w:val="20"/>
                <w:sz w:val="21"/>
              </w:rPr>
              <w:t xml:space="preserve"> </w:t>
            </w:r>
            <w:r>
              <w:rPr>
                <w:b/>
                <w:sz w:val="21"/>
              </w:rPr>
              <w:t>value</w:t>
            </w:r>
            <w:r>
              <w:rPr>
                <w:b/>
                <w:spacing w:val="14"/>
                <w:sz w:val="21"/>
              </w:rPr>
              <w:t xml:space="preserve"> </w:t>
            </w:r>
            <w:r>
              <w:rPr>
                <w:b/>
                <w:sz w:val="21"/>
              </w:rPr>
              <w:t>in</w:t>
            </w:r>
            <w:r>
              <w:rPr>
                <w:b/>
                <w:spacing w:val="20"/>
                <w:sz w:val="21"/>
              </w:rPr>
              <w:t xml:space="preserve"> </w:t>
            </w:r>
            <w:r>
              <w:rPr>
                <w:b/>
                <w:sz w:val="21"/>
              </w:rPr>
              <w:t>today’s</w:t>
            </w:r>
            <w:r>
              <w:rPr>
                <w:b/>
                <w:spacing w:val="13"/>
                <w:sz w:val="21"/>
              </w:rPr>
              <w:t xml:space="preserve"> </w:t>
            </w:r>
            <w:r>
              <w:rPr>
                <w:b/>
                <w:spacing w:val="-4"/>
                <w:sz w:val="21"/>
              </w:rPr>
              <w:t>terms</w:t>
            </w:r>
          </w:p>
        </w:tc>
      </w:tr>
      <w:tr w:rsidR="00CB4EC2" w14:paraId="2F063B71" w14:textId="77777777">
        <w:trPr>
          <w:trHeight w:val="332"/>
        </w:trPr>
        <w:tc>
          <w:tcPr>
            <w:tcW w:w="8793" w:type="dxa"/>
            <w:gridSpan w:val="3"/>
          </w:tcPr>
          <w:p w14:paraId="7185A48A" w14:textId="77777777" w:rsidR="00CB4EC2" w:rsidRDefault="00CB4EC2">
            <w:pPr>
              <w:pStyle w:val="TableParagraph"/>
              <w:spacing w:before="26"/>
              <w:ind w:left="1650"/>
              <w:rPr>
                <w:b/>
                <w:sz w:val="20"/>
              </w:rPr>
            </w:pPr>
            <w:r>
              <w:rPr>
                <w:b/>
                <w:sz w:val="21"/>
              </w:rPr>
              <w:t>Active</w:t>
            </w:r>
            <w:r>
              <w:rPr>
                <w:b/>
                <w:spacing w:val="22"/>
                <w:sz w:val="21"/>
              </w:rPr>
              <w:t xml:space="preserve"> </w:t>
            </w:r>
            <w:r>
              <w:rPr>
                <w:b/>
                <w:sz w:val="21"/>
              </w:rPr>
              <w:t>Corporate</w:t>
            </w:r>
            <w:r>
              <w:rPr>
                <w:b/>
                <w:spacing w:val="22"/>
                <w:sz w:val="21"/>
              </w:rPr>
              <w:t xml:space="preserve"> </w:t>
            </w:r>
            <w:r>
              <w:rPr>
                <w:b/>
                <w:sz w:val="21"/>
              </w:rPr>
              <w:t>Bond</w:t>
            </w:r>
            <w:r>
              <w:rPr>
                <w:b/>
                <w:spacing w:val="19"/>
                <w:sz w:val="21"/>
              </w:rPr>
              <w:t xml:space="preserve"> </w:t>
            </w:r>
            <w:r>
              <w:rPr>
                <w:b/>
                <w:sz w:val="21"/>
              </w:rPr>
              <w:t>-</w:t>
            </w:r>
            <w:r>
              <w:rPr>
                <w:b/>
                <w:spacing w:val="2"/>
                <w:sz w:val="21"/>
              </w:rPr>
              <w:t xml:space="preserve"> </w:t>
            </w:r>
            <w:r>
              <w:rPr>
                <w:b/>
                <w:sz w:val="21"/>
              </w:rPr>
              <w:t>All</w:t>
            </w:r>
            <w:r>
              <w:rPr>
                <w:b/>
                <w:spacing w:val="32"/>
                <w:sz w:val="21"/>
              </w:rPr>
              <w:t xml:space="preserve"> </w:t>
            </w:r>
            <w:r>
              <w:rPr>
                <w:b/>
                <w:sz w:val="21"/>
              </w:rPr>
              <w:t>Stocks</w:t>
            </w:r>
            <w:r>
              <w:rPr>
                <w:b/>
                <w:spacing w:val="-6"/>
                <w:sz w:val="21"/>
              </w:rPr>
              <w:t xml:space="preserve"> </w:t>
            </w:r>
            <w:r>
              <w:rPr>
                <w:b/>
                <w:sz w:val="21"/>
              </w:rPr>
              <w:t>-</w:t>
            </w:r>
            <w:r>
              <w:rPr>
                <w:b/>
                <w:spacing w:val="17"/>
                <w:sz w:val="21"/>
              </w:rPr>
              <w:t xml:space="preserve"> </w:t>
            </w:r>
            <w:r>
              <w:rPr>
                <w:b/>
                <w:sz w:val="21"/>
              </w:rPr>
              <w:t>Fund</w:t>
            </w:r>
            <w:r>
              <w:rPr>
                <w:b/>
                <w:spacing w:val="15"/>
                <w:sz w:val="21"/>
              </w:rPr>
              <w:t xml:space="preserve"> </w:t>
            </w:r>
            <w:r>
              <w:rPr>
                <w:b/>
                <w:sz w:val="20"/>
              </w:rPr>
              <w:t>(Gross</w:t>
            </w:r>
            <w:r>
              <w:rPr>
                <w:b/>
                <w:spacing w:val="1"/>
                <w:sz w:val="20"/>
              </w:rPr>
              <w:t xml:space="preserve"> </w:t>
            </w:r>
            <w:r>
              <w:rPr>
                <w:b/>
                <w:sz w:val="20"/>
              </w:rPr>
              <w:t>Accumulation</w:t>
            </w:r>
            <w:r>
              <w:rPr>
                <w:b/>
                <w:spacing w:val="-2"/>
                <w:sz w:val="20"/>
              </w:rPr>
              <w:t xml:space="preserve"> </w:t>
            </w:r>
            <w:r>
              <w:rPr>
                <w:b/>
                <w:sz w:val="20"/>
              </w:rPr>
              <w:t>Rate:</w:t>
            </w:r>
            <w:r>
              <w:rPr>
                <w:b/>
                <w:spacing w:val="2"/>
                <w:sz w:val="20"/>
              </w:rPr>
              <w:t xml:space="preserve"> </w:t>
            </w:r>
            <w:r>
              <w:rPr>
                <w:b/>
                <w:spacing w:val="-2"/>
                <w:sz w:val="20"/>
              </w:rPr>
              <w:t>2.70%)</w:t>
            </w:r>
          </w:p>
        </w:tc>
      </w:tr>
      <w:tr w:rsidR="00CB4EC2" w14:paraId="305FFB3D" w14:textId="77777777" w:rsidTr="00AA2E1F">
        <w:trPr>
          <w:trHeight w:val="321"/>
        </w:trPr>
        <w:tc>
          <w:tcPr>
            <w:tcW w:w="1284" w:type="dxa"/>
          </w:tcPr>
          <w:p w14:paraId="1D233AE4" w14:textId="77777777" w:rsidR="00CB4EC2" w:rsidRDefault="00CB4EC2">
            <w:pPr>
              <w:pStyle w:val="TableParagraph"/>
              <w:spacing w:before="51" w:line="250" w:lineRule="exact"/>
              <w:ind w:left="316" w:right="291"/>
              <w:rPr>
                <w:b/>
                <w:sz w:val="21"/>
              </w:rPr>
            </w:pPr>
            <w:r>
              <w:rPr>
                <w:b/>
                <w:spacing w:val="-2"/>
                <w:sz w:val="21"/>
              </w:rPr>
              <w:t>Years</w:t>
            </w:r>
          </w:p>
        </w:tc>
        <w:tc>
          <w:tcPr>
            <w:tcW w:w="3677" w:type="dxa"/>
          </w:tcPr>
          <w:p w14:paraId="6B96F253" w14:textId="77777777" w:rsidR="00CB4EC2" w:rsidRDefault="00CB4EC2">
            <w:pPr>
              <w:pStyle w:val="TableParagraph"/>
              <w:spacing w:before="51" w:line="250" w:lineRule="exact"/>
              <w:ind w:right="352"/>
              <w:rPr>
                <w:b/>
                <w:sz w:val="21"/>
              </w:rPr>
            </w:pPr>
            <w:r>
              <w:rPr>
                <w:b/>
                <w:sz w:val="21"/>
              </w:rPr>
              <w:t>Before</w:t>
            </w:r>
            <w:r>
              <w:rPr>
                <w:b/>
                <w:spacing w:val="27"/>
                <w:sz w:val="21"/>
              </w:rPr>
              <w:t xml:space="preserve"> </w:t>
            </w:r>
            <w:r>
              <w:rPr>
                <w:b/>
                <w:sz w:val="21"/>
              </w:rPr>
              <w:t>costs</w:t>
            </w:r>
            <w:r>
              <w:rPr>
                <w:b/>
                <w:spacing w:val="11"/>
                <w:sz w:val="21"/>
              </w:rPr>
              <w:t xml:space="preserve"> </w:t>
            </w:r>
            <w:r>
              <w:rPr>
                <w:b/>
                <w:sz w:val="21"/>
              </w:rPr>
              <w:t>and</w:t>
            </w:r>
            <w:r>
              <w:rPr>
                <w:b/>
                <w:spacing w:val="19"/>
                <w:sz w:val="21"/>
              </w:rPr>
              <w:t xml:space="preserve"> </w:t>
            </w:r>
            <w:r>
              <w:rPr>
                <w:b/>
                <w:sz w:val="21"/>
              </w:rPr>
              <w:t>charges</w:t>
            </w:r>
            <w:r>
              <w:rPr>
                <w:b/>
                <w:spacing w:val="12"/>
                <w:sz w:val="21"/>
              </w:rPr>
              <w:t xml:space="preserve"> </w:t>
            </w:r>
            <w:r>
              <w:rPr>
                <w:b/>
                <w:spacing w:val="-2"/>
                <w:sz w:val="21"/>
              </w:rPr>
              <w:t>deducted</w:t>
            </w:r>
          </w:p>
        </w:tc>
        <w:tc>
          <w:tcPr>
            <w:tcW w:w="3832" w:type="dxa"/>
          </w:tcPr>
          <w:p w14:paraId="18DB4E85" w14:textId="77777777" w:rsidR="00CB4EC2" w:rsidRDefault="00CB4EC2">
            <w:pPr>
              <w:pStyle w:val="TableParagraph"/>
              <w:spacing w:before="51" w:line="250" w:lineRule="exact"/>
              <w:ind w:right="352"/>
              <w:rPr>
                <w:b/>
                <w:sz w:val="21"/>
              </w:rPr>
            </w:pPr>
            <w:r>
              <w:rPr>
                <w:b/>
                <w:sz w:val="21"/>
              </w:rPr>
              <w:t>After</w:t>
            </w:r>
            <w:r>
              <w:rPr>
                <w:b/>
                <w:spacing w:val="22"/>
                <w:sz w:val="21"/>
              </w:rPr>
              <w:t xml:space="preserve"> </w:t>
            </w:r>
            <w:r>
              <w:rPr>
                <w:b/>
                <w:sz w:val="21"/>
              </w:rPr>
              <w:t>costs</w:t>
            </w:r>
            <w:r>
              <w:rPr>
                <w:b/>
                <w:spacing w:val="10"/>
                <w:sz w:val="21"/>
              </w:rPr>
              <w:t xml:space="preserve"> </w:t>
            </w:r>
            <w:r>
              <w:rPr>
                <w:b/>
                <w:sz w:val="21"/>
              </w:rPr>
              <w:t>and</w:t>
            </w:r>
            <w:r>
              <w:rPr>
                <w:b/>
                <w:spacing w:val="18"/>
                <w:sz w:val="21"/>
              </w:rPr>
              <w:t xml:space="preserve"> </w:t>
            </w:r>
            <w:r>
              <w:rPr>
                <w:b/>
                <w:sz w:val="21"/>
              </w:rPr>
              <w:t>charges</w:t>
            </w:r>
            <w:r>
              <w:rPr>
                <w:b/>
                <w:spacing w:val="11"/>
                <w:sz w:val="21"/>
              </w:rPr>
              <w:t xml:space="preserve"> </w:t>
            </w:r>
            <w:r>
              <w:rPr>
                <w:b/>
                <w:spacing w:val="-2"/>
                <w:sz w:val="21"/>
              </w:rPr>
              <w:t>deducted</w:t>
            </w:r>
          </w:p>
        </w:tc>
      </w:tr>
      <w:tr w:rsidR="00CB4EC2" w14:paraId="5329DB46" w14:textId="77777777" w:rsidTr="00AA2E1F">
        <w:trPr>
          <w:trHeight w:val="297"/>
        </w:trPr>
        <w:tc>
          <w:tcPr>
            <w:tcW w:w="1284" w:type="dxa"/>
          </w:tcPr>
          <w:p w14:paraId="6D363277" w14:textId="77777777" w:rsidR="00CB4EC2" w:rsidRDefault="00CB4EC2" w:rsidP="00AA2E1F">
            <w:pPr>
              <w:pStyle w:val="TableParagraph"/>
              <w:ind w:left="13"/>
              <w:jc w:val="center"/>
              <w:rPr>
                <w:sz w:val="21"/>
              </w:rPr>
            </w:pPr>
            <w:r>
              <w:rPr>
                <w:w w:val="102"/>
                <w:sz w:val="21"/>
              </w:rPr>
              <w:t>1</w:t>
            </w:r>
          </w:p>
        </w:tc>
        <w:tc>
          <w:tcPr>
            <w:tcW w:w="3677" w:type="dxa"/>
          </w:tcPr>
          <w:p w14:paraId="533B013B" w14:textId="77777777" w:rsidR="00CB4EC2" w:rsidRDefault="00CB4EC2">
            <w:pPr>
              <w:pStyle w:val="TableParagraph"/>
              <w:ind w:left="319" w:right="352"/>
              <w:rPr>
                <w:sz w:val="21"/>
              </w:rPr>
            </w:pPr>
            <w:r>
              <w:rPr>
                <w:spacing w:val="-2"/>
                <w:sz w:val="21"/>
              </w:rPr>
              <w:t>£20,040.00</w:t>
            </w:r>
          </w:p>
        </w:tc>
        <w:tc>
          <w:tcPr>
            <w:tcW w:w="3832" w:type="dxa"/>
          </w:tcPr>
          <w:p w14:paraId="19AB13F8" w14:textId="77777777" w:rsidR="00CB4EC2" w:rsidRDefault="00CB4EC2">
            <w:pPr>
              <w:pStyle w:val="TableParagraph"/>
              <w:ind w:right="346"/>
              <w:rPr>
                <w:sz w:val="21"/>
              </w:rPr>
            </w:pPr>
            <w:r>
              <w:rPr>
                <w:spacing w:val="-2"/>
                <w:sz w:val="21"/>
              </w:rPr>
              <w:t>£19,873.71</w:t>
            </w:r>
          </w:p>
        </w:tc>
      </w:tr>
      <w:tr w:rsidR="00CB4EC2" w14:paraId="372370B3" w14:textId="77777777" w:rsidTr="00AA2E1F">
        <w:trPr>
          <w:trHeight w:val="297"/>
        </w:trPr>
        <w:tc>
          <w:tcPr>
            <w:tcW w:w="1284" w:type="dxa"/>
          </w:tcPr>
          <w:p w14:paraId="07CDDF87" w14:textId="77777777" w:rsidR="00CB4EC2" w:rsidRDefault="00CB4EC2" w:rsidP="00AA2E1F">
            <w:pPr>
              <w:pStyle w:val="TableParagraph"/>
              <w:spacing w:before="15"/>
              <w:ind w:left="13"/>
              <w:jc w:val="center"/>
              <w:rPr>
                <w:sz w:val="21"/>
              </w:rPr>
            </w:pPr>
            <w:r>
              <w:rPr>
                <w:w w:val="102"/>
                <w:sz w:val="21"/>
              </w:rPr>
              <w:t>3</w:t>
            </w:r>
          </w:p>
        </w:tc>
        <w:tc>
          <w:tcPr>
            <w:tcW w:w="3677" w:type="dxa"/>
          </w:tcPr>
          <w:p w14:paraId="00050262" w14:textId="77777777" w:rsidR="00CB4EC2" w:rsidRDefault="00CB4EC2">
            <w:pPr>
              <w:pStyle w:val="TableParagraph"/>
              <w:spacing w:before="15"/>
              <w:ind w:left="319" w:right="352"/>
              <w:rPr>
                <w:sz w:val="21"/>
              </w:rPr>
            </w:pPr>
            <w:r>
              <w:rPr>
                <w:spacing w:val="-2"/>
                <w:sz w:val="21"/>
              </w:rPr>
              <w:t>£20,120.24</w:t>
            </w:r>
          </w:p>
        </w:tc>
        <w:tc>
          <w:tcPr>
            <w:tcW w:w="3832" w:type="dxa"/>
          </w:tcPr>
          <w:p w14:paraId="5B390FE3" w14:textId="77777777" w:rsidR="00CB4EC2" w:rsidRDefault="00CB4EC2">
            <w:pPr>
              <w:pStyle w:val="TableParagraph"/>
              <w:spacing w:before="15"/>
              <w:ind w:right="346"/>
              <w:rPr>
                <w:sz w:val="21"/>
              </w:rPr>
            </w:pPr>
            <w:r>
              <w:rPr>
                <w:spacing w:val="-2"/>
                <w:sz w:val="21"/>
              </w:rPr>
              <w:t>£19,623.52</w:t>
            </w:r>
          </w:p>
        </w:tc>
      </w:tr>
      <w:tr w:rsidR="00CB4EC2" w14:paraId="36068680" w14:textId="77777777" w:rsidTr="00AA2E1F">
        <w:trPr>
          <w:trHeight w:val="296"/>
        </w:trPr>
        <w:tc>
          <w:tcPr>
            <w:tcW w:w="1284" w:type="dxa"/>
          </w:tcPr>
          <w:p w14:paraId="65A766AE" w14:textId="77777777" w:rsidR="00CB4EC2" w:rsidRDefault="00CB4EC2" w:rsidP="00AA2E1F">
            <w:pPr>
              <w:pStyle w:val="TableParagraph"/>
              <w:ind w:left="13"/>
              <w:jc w:val="center"/>
              <w:rPr>
                <w:sz w:val="21"/>
              </w:rPr>
            </w:pPr>
            <w:r>
              <w:rPr>
                <w:w w:val="102"/>
                <w:sz w:val="21"/>
              </w:rPr>
              <w:t>5</w:t>
            </w:r>
          </w:p>
        </w:tc>
        <w:tc>
          <w:tcPr>
            <w:tcW w:w="3677" w:type="dxa"/>
          </w:tcPr>
          <w:p w14:paraId="621B1160" w14:textId="77777777" w:rsidR="00CB4EC2" w:rsidRDefault="00CB4EC2">
            <w:pPr>
              <w:pStyle w:val="TableParagraph"/>
              <w:ind w:left="319" w:right="352"/>
              <w:rPr>
                <w:sz w:val="21"/>
              </w:rPr>
            </w:pPr>
            <w:r>
              <w:rPr>
                <w:spacing w:val="-2"/>
                <w:sz w:val="21"/>
              </w:rPr>
              <w:t>£20,200.80</w:t>
            </w:r>
          </w:p>
        </w:tc>
        <w:tc>
          <w:tcPr>
            <w:tcW w:w="3832" w:type="dxa"/>
          </w:tcPr>
          <w:p w14:paraId="43768CDB" w14:textId="77777777" w:rsidR="00CB4EC2" w:rsidRDefault="00CB4EC2">
            <w:pPr>
              <w:pStyle w:val="TableParagraph"/>
              <w:ind w:right="346"/>
              <w:rPr>
                <w:sz w:val="21"/>
              </w:rPr>
            </w:pPr>
            <w:r>
              <w:rPr>
                <w:spacing w:val="-2"/>
                <w:sz w:val="21"/>
              </w:rPr>
              <w:t>£19,376.48</w:t>
            </w:r>
          </w:p>
        </w:tc>
      </w:tr>
      <w:tr w:rsidR="00CB4EC2" w14:paraId="3C58CA8B" w14:textId="77777777" w:rsidTr="00AA2E1F">
        <w:trPr>
          <w:trHeight w:val="297"/>
        </w:trPr>
        <w:tc>
          <w:tcPr>
            <w:tcW w:w="1284" w:type="dxa"/>
          </w:tcPr>
          <w:p w14:paraId="3362A748" w14:textId="77777777" w:rsidR="00CB4EC2" w:rsidRDefault="00CB4EC2" w:rsidP="00AA2E1F">
            <w:pPr>
              <w:pStyle w:val="TableParagraph"/>
              <w:spacing w:before="15"/>
              <w:ind w:left="315" w:right="291"/>
              <w:jc w:val="center"/>
              <w:rPr>
                <w:sz w:val="21"/>
              </w:rPr>
            </w:pPr>
            <w:r>
              <w:rPr>
                <w:spacing w:val="-5"/>
                <w:sz w:val="21"/>
              </w:rPr>
              <w:t>10</w:t>
            </w:r>
          </w:p>
        </w:tc>
        <w:tc>
          <w:tcPr>
            <w:tcW w:w="3677" w:type="dxa"/>
          </w:tcPr>
          <w:p w14:paraId="6AB83345" w14:textId="77777777" w:rsidR="00CB4EC2" w:rsidRDefault="00CB4EC2">
            <w:pPr>
              <w:pStyle w:val="TableParagraph"/>
              <w:spacing w:before="15"/>
              <w:ind w:left="319" w:right="352"/>
              <w:rPr>
                <w:sz w:val="21"/>
              </w:rPr>
            </w:pPr>
            <w:r>
              <w:rPr>
                <w:spacing w:val="-2"/>
                <w:sz w:val="21"/>
              </w:rPr>
              <w:t>£20,403.62</w:t>
            </w:r>
          </w:p>
        </w:tc>
        <w:tc>
          <w:tcPr>
            <w:tcW w:w="3832" w:type="dxa"/>
          </w:tcPr>
          <w:p w14:paraId="3793CE29" w14:textId="77777777" w:rsidR="00CB4EC2" w:rsidRDefault="00CB4EC2">
            <w:pPr>
              <w:pStyle w:val="TableParagraph"/>
              <w:spacing w:before="15"/>
              <w:ind w:right="346"/>
              <w:rPr>
                <w:sz w:val="21"/>
              </w:rPr>
            </w:pPr>
            <w:r>
              <w:rPr>
                <w:spacing w:val="-2"/>
                <w:sz w:val="21"/>
              </w:rPr>
              <w:t>£18,772.40</w:t>
            </w:r>
          </w:p>
        </w:tc>
      </w:tr>
      <w:tr w:rsidR="00CB4EC2" w14:paraId="327F3600" w14:textId="77777777" w:rsidTr="00AA2E1F">
        <w:trPr>
          <w:trHeight w:val="297"/>
        </w:trPr>
        <w:tc>
          <w:tcPr>
            <w:tcW w:w="1284" w:type="dxa"/>
          </w:tcPr>
          <w:p w14:paraId="355F138F" w14:textId="77777777" w:rsidR="00CB4EC2" w:rsidRDefault="00CB4EC2" w:rsidP="00AA2E1F">
            <w:pPr>
              <w:pStyle w:val="TableParagraph"/>
              <w:ind w:left="315" w:right="291"/>
              <w:jc w:val="center"/>
              <w:rPr>
                <w:sz w:val="21"/>
              </w:rPr>
            </w:pPr>
            <w:r>
              <w:rPr>
                <w:spacing w:val="-5"/>
                <w:sz w:val="21"/>
              </w:rPr>
              <w:t>15</w:t>
            </w:r>
          </w:p>
        </w:tc>
        <w:tc>
          <w:tcPr>
            <w:tcW w:w="3677" w:type="dxa"/>
          </w:tcPr>
          <w:p w14:paraId="1B7E1F5B" w14:textId="77777777" w:rsidR="00CB4EC2" w:rsidRDefault="00CB4EC2">
            <w:pPr>
              <w:pStyle w:val="TableParagraph"/>
              <w:ind w:left="319" w:right="352"/>
              <w:rPr>
                <w:sz w:val="21"/>
              </w:rPr>
            </w:pPr>
            <w:r>
              <w:rPr>
                <w:spacing w:val="-2"/>
                <w:sz w:val="21"/>
              </w:rPr>
              <w:t>£20,608.47</w:t>
            </w:r>
          </w:p>
        </w:tc>
        <w:tc>
          <w:tcPr>
            <w:tcW w:w="3832" w:type="dxa"/>
          </w:tcPr>
          <w:p w14:paraId="5085A7B2" w14:textId="77777777" w:rsidR="00CB4EC2" w:rsidRDefault="00CB4EC2">
            <w:pPr>
              <w:pStyle w:val="TableParagraph"/>
              <w:ind w:right="346"/>
              <w:rPr>
                <w:sz w:val="21"/>
              </w:rPr>
            </w:pPr>
            <w:r>
              <w:rPr>
                <w:spacing w:val="-2"/>
                <w:sz w:val="21"/>
              </w:rPr>
              <w:t>£18,187.15</w:t>
            </w:r>
          </w:p>
        </w:tc>
      </w:tr>
      <w:tr w:rsidR="00CB4EC2" w14:paraId="1D691A28" w14:textId="77777777" w:rsidTr="00AA2E1F">
        <w:trPr>
          <w:trHeight w:val="297"/>
        </w:trPr>
        <w:tc>
          <w:tcPr>
            <w:tcW w:w="1284" w:type="dxa"/>
          </w:tcPr>
          <w:p w14:paraId="55476BC6" w14:textId="77777777" w:rsidR="00CB4EC2" w:rsidRDefault="00CB4EC2" w:rsidP="00AA2E1F">
            <w:pPr>
              <w:pStyle w:val="TableParagraph"/>
              <w:ind w:left="315" w:right="291"/>
              <w:jc w:val="center"/>
              <w:rPr>
                <w:sz w:val="21"/>
              </w:rPr>
            </w:pPr>
            <w:r>
              <w:rPr>
                <w:spacing w:val="-5"/>
                <w:sz w:val="21"/>
              </w:rPr>
              <w:t>20</w:t>
            </w:r>
          </w:p>
        </w:tc>
        <w:tc>
          <w:tcPr>
            <w:tcW w:w="3677" w:type="dxa"/>
          </w:tcPr>
          <w:p w14:paraId="2FFE799A" w14:textId="77777777" w:rsidR="00CB4EC2" w:rsidRDefault="00CB4EC2">
            <w:pPr>
              <w:pStyle w:val="TableParagraph"/>
              <w:ind w:left="319" w:right="352"/>
              <w:rPr>
                <w:sz w:val="21"/>
              </w:rPr>
            </w:pPr>
            <w:r>
              <w:rPr>
                <w:spacing w:val="-2"/>
                <w:sz w:val="21"/>
              </w:rPr>
              <w:t>£20,815.38</w:t>
            </w:r>
          </w:p>
        </w:tc>
        <w:tc>
          <w:tcPr>
            <w:tcW w:w="3832" w:type="dxa"/>
          </w:tcPr>
          <w:p w14:paraId="508BC749" w14:textId="77777777" w:rsidR="00CB4EC2" w:rsidRDefault="00CB4EC2">
            <w:pPr>
              <w:pStyle w:val="TableParagraph"/>
              <w:ind w:right="346"/>
              <w:rPr>
                <w:sz w:val="21"/>
              </w:rPr>
            </w:pPr>
            <w:r>
              <w:rPr>
                <w:spacing w:val="-2"/>
                <w:sz w:val="21"/>
              </w:rPr>
              <w:t>£17,620.15</w:t>
            </w:r>
          </w:p>
        </w:tc>
      </w:tr>
      <w:tr w:rsidR="00CB4EC2" w14:paraId="0C6C9A6D" w14:textId="77777777" w:rsidTr="00AA2E1F">
        <w:trPr>
          <w:trHeight w:val="296"/>
        </w:trPr>
        <w:tc>
          <w:tcPr>
            <w:tcW w:w="1284" w:type="dxa"/>
          </w:tcPr>
          <w:p w14:paraId="641D33D1" w14:textId="77777777" w:rsidR="00CB4EC2" w:rsidRDefault="00CB4EC2" w:rsidP="00AA2E1F">
            <w:pPr>
              <w:pStyle w:val="TableParagraph"/>
              <w:ind w:left="315" w:right="291"/>
              <w:jc w:val="center"/>
              <w:rPr>
                <w:sz w:val="21"/>
              </w:rPr>
            </w:pPr>
            <w:r>
              <w:rPr>
                <w:spacing w:val="-5"/>
                <w:sz w:val="21"/>
              </w:rPr>
              <w:t>25</w:t>
            </w:r>
          </w:p>
        </w:tc>
        <w:tc>
          <w:tcPr>
            <w:tcW w:w="3677" w:type="dxa"/>
          </w:tcPr>
          <w:p w14:paraId="4F59B71C" w14:textId="77777777" w:rsidR="00CB4EC2" w:rsidRDefault="00CB4EC2">
            <w:pPr>
              <w:pStyle w:val="TableParagraph"/>
              <w:ind w:left="319" w:right="352"/>
              <w:rPr>
                <w:sz w:val="21"/>
              </w:rPr>
            </w:pPr>
            <w:r>
              <w:rPr>
                <w:spacing w:val="-2"/>
                <w:sz w:val="21"/>
              </w:rPr>
              <w:t>£21,024.37</w:t>
            </w:r>
          </w:p>
        </w:tc>
        <w:tc>
          <w:tcPr>
            <w:tcW w:w="3832" w:type="dxa"/>
          </w:tcPr>
          <w:p w14:paraId="3FD29360" w14:textId="77777777" w:rsidR="00CB4EC2" w:rsidRDefault="00CB4EC2">
            <w:pPr>
              <w:pStyle w:val="TableParagraph"/>
              <w:ind w:right="346"/>
              <w:rPr>
                <w:sz w:val="21"/>
              </w:rPr>
            </w:pPr>
            <w:r>
              <w:rPr>
                <w:spacing w:val="-2"/>
                <w:sz w:val="21"/>
              </w:rPr>
              <w:t>£17,070.83</w:t>
            </w:r>
          </w:p>
        </w:tc>
      </w:tr>
    </w:tbl>
    <w:p w14:paraId="3D6D0530" w14:textId="77777777" w:rsidR="00CB4EC2" w:rsidRDefault="00CB4EC2">
      <w:pPr>
        <w:rPr>
          <w:sz w:val="21"/>
        </w:rPr>
        <w:sectPr w:rsidR="00CB4EC2" w:rsidSect="00CB4EC2">
          <w:type w:val="continuous"/>
          <w:pgSz w:w="11910" w:h="16840"/>
          <w:pgMar w:top="940" w:right="1280" w:bottom="1020" w:left="1320" w:header="0" w:footer="839" w:gutter="0"/>
          <w:cols w:space="720"/>
        </w:sectPr>
      </w:pPr>
    </w:p>
    <w:p w14:paraId="6D91FB55" w14:textId="77777777" w:rsidR="00AA2E1F" w:rsidRDefault="00AA2E1F">
      <w:pPr>
        <w:spacing w:before="12"/>
        <w:ind w:left="121"/>
        <w:rPr>
          <w:b/>
          <w:color w:val="365F91"/>
          <w:sz w:val="32"/>
        </w:rPr>
      </w:pPr>
    </w:p>
    <w:p w14:paraId="5653CB2C" w14:textId="77777777" w:rsidR="00AA2E1F" w:rsidRDefault="00AA2E1F">
      <w:pPr>
        <w:spacing w:before="12"/>
        <w:ind w:left="121"/>
        <w:rPr>
          <w:b/>
          <w:color w:val="365F91"/>
          <w:sz w:val="32"/>
        </w:rPr>
      </w:pPr>
    </w:p>
    <w:p w14:paraId="6D4D0497" w14:textId="77777777" w:rsidR="00AA2E1F" w:rsidRDefault="00AA2E1F">
      <w:pPr>
        <w:spacing w:before="12"/>
        <w:ind w:left="121"/>
        <w:rPr>
          <w:b/>
          <w:color w:val="365F91"/>
          <w:sz w:val="32"/>
        </w:rPr>
      </w:pPr>
    </w:p>
    <w:p w14:paraId="1A6CE81E" w14:textId="67A62E59" w:rsidR="00CB4EC2" w:rsidRPr="007248C7" w:rsidRDefault="00CB4EC2" w:rsidP="007248C7">
      <w:pPr>
        <w:pStyle w:val="Heading1"/>
        <w:jc w:val="both"/>
        <w:rPr>
          <w:color w:val="365F91"/>
        </w:rPr>
      </w:pPr>
      <w:r w:rsidRPr="007248C7">
        <w:rPr>
          <w:color w:val="365F91"/>
        </w:rPr>
        <w:t>Appendix D: Statement of Investment Principles</w:t>
      </w:r>
    </w:p>
    <w:p w14:paraId="5F118D08" w14:textId="7C14E4CC" w:rsidR="00CB4EC2" w:rsidRDefault="00CB4EC2">
      <w:pPr>
        <w:pStyle w:val="BodyText"/>
        <w:spacing w:before="11"/>
        <w:rPr>
          <w:b/>
        </w:rPr>
      </w:pPr>
    </w:p>
    <w:p w14:paraId="52038106" w14:textId="77777777" w:rsidR="00CB4EC2" w:rsidRPr="00BB2B0E" w:rsidRDefault="00CB4EC2" w:rsidP="00BB2B0E">
      <w:pPr>
        <w:widowControl/>
        <w:autoSpaceDE/>
        <w:autoSpaceDN/>
        <w:spacing w:after="91" w:line="261" w:lineRule="auto"/>
        <w:ind w:left="2"/>
        <w:rPr>
          <w:color w:val="000000"/>
          <w:kern w:val="2"/>
          <w:szCs w:val="24"/>
          <w:lang w:val="en-GB" w:eastAsia="en-GB"/>
          <w14:ligatures w14:val="standardContextual"/>
        </w:rPr>
      </w:pPr>
      <w:r w:rsidRPr="00BB2B0E">
        <w:rPr>
          <w:rFonts w:ascii="Times New Roman" w:eastAsia="Times New Roman" w:hAnsi="Times New Roman" w:cs="Times New Roman"/>
          <w:color w:val="005B82"/>
          <w:kern w:val="2"/>
          <w:sz w:val="52"/>
          <w:szCs w:val="24"/>
          <w:lang w:val="en-GB" w:eastAsia="en-GB"/>
          <w14:ligatures w14:val="standardContextual"/>
        </w:rPr>
        <w:t xml:space="preserve">Staff Pension and Life Assurance Scheme of the Royal Hospital for Neuro-disability Defined Contribution Section </w:t>
      </w:r>
    </w:p>
    <w:p w14:paraId="6B79A1F6" w14:textId="77777777" w:rsidR="00CB4EC2" w:rsidRPr="00BB2B0E" w:rsidRDefault="00CB4EC2" w:rsidP="00BB2B0E">
      <w:pPr>
        <w:widowControl/>
        <w:autoSpaceDE/>
        <w:autoSpaceDN/>
        <w:spacing w:after="135" w:line="256" w:lineRule="auto"/>
        <w:ind w:left="2"/>
        <w:rPr>
          <w:color w:val="000000"/>
          <w:kern w:val="2"/>
          <w:szCs w:val="24"/>
          <w:lang w:val="en-GB" w:eastAsia="en-GB"/>
          <w14:ligatures w14:val="standardContextual"/>
        </w:rPr>
      </w:pPr>
      <w:r w:rsidRPr="00BB2B0E">
        <w:rPr>
          <w:rFonts w:ascii="Times New Roman" w:eastAsia="Times New Roman" w:hAnsi="Times New Roman" w:cs="Times New Roman"/>
          <w:color w:val="3CB6CE"/>
          <w:kern w:val="2"/>
          <w:sz w:val="36"/>
          <w:szCs w:val="24"/>
          <w:lang w:val="en-GB" w:eastAsia="en-GB"/>
          <w14:ligatures w14:val="standardContextual"/>
        </w:rPr>
        <w:t xml:space="preserve">Statement of Investment Principles – March 2025 </w:t>
      </w:r>
    </w:p>
    <w:p w14:paraId="344751F4"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Introduction </w:t>
      </w:r>
    </w:p>
    <w:p w14:paraId="2F1FD396"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of the Staff Pension and Life Assurance Scheme of the Royal Hospital for Neuro-disability (the “Trustees” and “Scheme” respectively) have drawn up this Statement of Investment Principles (the “Statement”) to comply with the requirements of the Pensions Act 1995 (as amended), and the Occupational Pension Schemes (Investment) Regulations 2005. </w:t>
      </w:r>
    </w:p>
    <w:p w14:paraId="7304E214"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Statement is intended to affirm the investment principles that govern decisions about the Scheme’s investments.  </w:t>
      </w:r>
    </w:p>
    <w:p w14:paraId="1D620923"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Scheme operates for the exclusive purpose of providing retirement benefits and death benefits to eligible participants and beneficiaries. </w:t>
      </w:r>
    </w:p>
    <w:p w14:paraId="55053E88"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Governance </w:t>
      </w:r>
    </w:p>
    <w:p w14:paraId="453CD7CC" w14:textId="77777777" w:rsidR="00CB4EC2" w:rsidRPr="00BB2B0E" w:rsidRDefault="00CB4EC2" w:rsidP="00BB2B0E">
      <w:pPr>
        <w:widowControl/>
        <w:autoSpaceDE/>
        <w:autoSpaceDN/>
        <w:spacing w:after="234"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make the key strategic decisions relating to the Scheme’s investments, and to support the objectives of the Scheme’s investment strategy.</w:t>
      </w:r>
    </w:p>
    <w:p w14:paraId="4A2F98A2"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When making decisions, and when appropriate, the Trustees take proper advice.  </w:t>
      </w:r>
    </w:p>
    <w:p w14:paraId="1EFF4B6E" w14:textId="7777777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investment consultants, Capita Employee Benefits, are qualified by their ability in and practical experience of financial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matters, and</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have the appropriate knowledge and experience to provide advice. </w:t>
      </w:r>
    </w:p>
    <w:p w14:paraId="42FD86DD"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Scheme Constitution </w:t>
      </w:r>
    </w:p>
    <w:p w14:paraId="132BA634" w14:textId="7777777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The Scheme provides pension benefits on both a Defined Benefit and a Defined Contribution basis. The Defined Contribution (“DC”) Section of the Scheme was introduced for all new entrants after 1 November 2001, following the closure of the Defined Benefit (“DB”) Section to new members, and for all future pension provision following the closure of the DB Section to future accrual on 30 September 2006</w:t>
      </w:r>
      <w:r>
        <w:rPr>
          <w:rFonts w:ascii="Times New Roman" w:eastAsia="Times New Roman" w:hAnsi="Times New Roman" w:cs="Times New Roman"/>
          <w:color w:val="747678"/>
          <w:kern w:val="2"/>
          <w:sz w:val="20"/>
          <w:szCs w:val="20"/>
          <w:lang w:val="en-GB" w:eastAsia="en-GB"/>
          <w14:ligatures w14:val="standardContextual"/>
        </w:rPr>
        <w:t xml:space="preserve">. </w:t>
      </w:r>
      <w:r w:rsidRPr="00BB2B0E">
        <w:rPr>
          <w:rFonts w:ascii="Times New Roman" w:eastAsia="Times New Roman" w:hAnsi="Times New Roman" w:cs="Times New Roman"/>
          <w:color w:val="747678"/>
          <w:kern w:val="2"/>
          <w:sz w:val="20"/>
          <w:szCs w:val="20"/>
          <w:lang w:val="en-GB" w:eastAsia="en-GB"/>
          <w14:ligatures w14:val="standardContextual"/>
        </w:rPr>
        <w:t xml:space="preserve">The DC Section of the Scheme closed to future contributions on 30 September 2019, with all the Hospital's current and future employees joining the Aviva Master Trust. The Trustees received advice on the transfer of the DC Section assets in respect of all contributions up to 30 September 2019 and on 30 July 2020, £20.5m of assets for 1,276 members were transferred from the DC Section of the Scheme to the Aviva Master Trust. </w:t>
      </w:r>
    </w:p>
    <w:p w14:paraId="0C93CB2C"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Objectives </w:t>
      </w:r>
    </w:p>
    <w:p w14:paraId="1CE605E4" w14:textId="77777777" w:rsidR="00CB4EC2"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recognise that individual members have different investment needs and that these may change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during the course of</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their working lives. They also recognise that members have differing attitudes to risk.  </w:t>
      </w:r>
    </w:p>
    <w:p w14:paraId="2695E1A7" w14:textId="77777777" w:rsidR="007248C7" w:rsidRDefault="007248C7"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67AB6461" w14:textId="77777777" w:rsidR="007248C7" w:rsidRDefault="007248C7"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67A3B107" w14:textId="77777777" w:rsidR="00AA2E1F" w:rsidRDefault="00AA2E1F"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3F7CCA6E"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 xml:space="preserve">As noted above, </w:t>
      </w:r>
      <w:proofErr w:type="gramStart"/>
      <w:r w:rsidRPr="00BB2B0E">
        <w:rPr>
          <w:rFonts w:ascii="Times New Roman" w:eastAsia="Times New Roman" w:hAnsi="Times New Roman" w:cs="Times New Roman"/>
          <w:color w:val="747678"/>
          <w:kern w:val="2"/>
          <w:sz w:val="20"/>
          <w:szCs w:val="20"/>
          <w:lang w:val="en-GB" w:eastAsia="en-GB"/>
          <w14:ligatures w14:val="standardContextual"/>
        </w:rPr>
        <w:t>in order to</w:t>
      </w:r>
      <w:proofErr w:type="gramEnd"/>
      <w:r w:rsidRPr="00BB2B0E">
        <w:rPr>
          <w:rFonts w:ascii="Times New Roman" w:eastAsia="Times New Roman" w:hAnsi="Times New Roman" w:cs="Times New Roman"/>
          <w:color w:val="747678"/>
          <w:kern w:val="2"/>
          <w:sz w:val="20"/>
          <w:szCs w:val="20"/>
          <w:lang w:val="en-GB" w:eastAsia="en-GB"/>
          <w14:ligatures w14:val="standardContextual"/>
        </w:rPr>
        <w:t xml:space="preserve"> provide this </w:t>
      </w:r>
      <w:proofErr w:type="gramStart"/>
      <w:r w:rsidRPr="00BB2B0E">
        <w:rPr>
          <w:rFonts w:ascii="Times New Roman" w:eastAsia="Times New Roman" w:hAnsi="Times New Roman" w:cs="Times New Roman"/>
          <w:color w:val="747678"/>
          <w:kern w:val="2"/>
          <w:sz w:val="20"/>
          <w:szCs w:val="20"/>
          <w:lang w:val="en-GB" w:eastAsia="en-GB"/>
          <w14:ligatures w14:val="standardContextual"/>
        </w:rPr>
        <w:t>the majority of</w:t>
      </w:r>
      <w:proofErr w:type="gramEnd"/>
      <w:r w:rsidRPr="00BB2B0E">
        <w:rPr>
          <w:rFonts w:ascii="Times New Roman" w:eastAsia="Times New Roman" w:hAnsi="Times New Roman" w:cs="Times New Roman"/>
          <w:color w:val="747678"/>
          <w:kern w:val="2"/>
          <w:sz w:val="20"/>
          <w:szCs w:val="20"/>
          <w:lang w:val="en-GB" w:eastAsia="en-GB"/>
          <w14:ligatures w14:val="standardContextual"/>
        </w:rPr>
        <w:t xml:space="preserve"> DC member benefits were transferred to the Aviva Master Trust.</w:t>
      </w:r>
    </w:p>
    <w:p w14:paraId="316EA631"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 xml:space="preserve">At the same time some, during this exercise, through the process of settling some benefits (to either members or beneficiaries) or tracing some legacy members, all remaining members assets were transferred to cash pending settlement.  For those members who did not transfer those benefits have continued to be held pending settlement.  </w:t>
      </w:r>
    </w:p>
    <w:p w14:paraId="7CEA8388"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0"/>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The Trustees previously offered members a range of investment options, which they believed were suitable for meeting the ongoing investment objectives of the membership, but remaining assets, pending settlement are held as cash in the Trustee bank account</w:t>
      </w:r>
    </w:p>
    <w:p w14:paraId="4BC50186"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Mandates </w:t>
      </w:r>
    </w:p>
    <w:p w14:paraId="5FD85B1A"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selected Legal &amp; General Investment Management (“LGIM”) as the appointed investment manager to manage the remaining assets of the Scheme. The investment manager is regulated under the Financial Services and Markets Act 2000. </w:t>
      </w:r>
    </w:p>
    <w:p w14:paraId="0A2BE418"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a rolling contract with their investment manager. </w:t>
      </w:r>
    </w:p>
    <w:p w14:paraId="50DA128F"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performance of their investment manager on a regular basis. </w:t>
      </w:r>
    </w:p>
    <w:p w14:paraId="5906C75F" w14:textId="77777777" w:rsidR="00CB4EC2" w:rsidRPr="00BB2B0E" w:rsidRDefault="00CB4EC2" w:rsidP="00BB2B0E">
      <w:pPr>
        <w:widowControl/>
        <w:autoSpaceDE/>
        <w:autoSpaceDN/>
        <w:spacing w:after="24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set performance objectives, including time periods, consistent with the investment strategy set out in this statement. </w:t>
      </w:r>
    </w:p>
    <w:p w14:paraId="741B7607"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Remuneration </w:t>
      </w:r>
    </w:p>
    <w:p w14:paraId="5C8BE7AC"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remuneration and incentives that are paid to their investment manager, and how it rewards key staff who manage client funds. </w:t>
      </w:r>
    </w:p>
    <w:p w14:paraId="7E439882" w14:textId="77777777" w:rsidR="00CB4EC2" w:rsidRPr="00BB2B0E" w:rsidRDefault="00CB4EC2" w:rsidP="00BB2B0E">
      <w:pPr>
        <w:widowControl/>
        <w:autoSpaceDE/>
        <w:autoSpaceDN/>
        <w:spacing w:after="240"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As part of the monitoring that the Trustees carry out on a regular basis, they ensure that this policy is in line with their investment strategy. </w:t>
      </w:r>
    </w:p>
    <w:p w14:paraId="023EAA11"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Philosophy and Engagement </w:t>
      </w:r>
    </w:p>
    <w:p w14:paraId="390F04F3"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the investment manager’s processes for assessing the businesses it invests in, and whether business performance over the medium to long-term involves appropriate incentives and a holistic look beyond mainly accountancy measures. </w:t>
      </w:r>
    </w:p>
    <w:p w14:paraId="103DAFA8"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are conscious of whether the investment manager is incentivised by the agreement with the Trustees to engage with the investee business and to what extent any engagement focuses on improving medium to long-term performance.</w:t>
      </w:r>
      <w:r w:rsidRPr="00BB2B0E">
        <w:rPr>
          <w:rFonts w:ascii="Times New Roman" w:eastAsia="Times New Roman" w:hAnsi="Times New Roman" w:cs="Times New Roman"/>
          <w:color w:val="000000"/>
          <w:kern w:val="2"/>
          <w:sz w:val="24"/>
          <w:szCs w:val="24"/>
          <w:lang w:val="en-GB" w:eastAsia="en-GB"/>
          <w14:ligatures w14:val="standardContextual"/>
        </w:rPr>
        <w:t xml:space="preserve"> </w:t>
      </w:r>
    </w:p>
    <w:p w14:paraId="29886E30"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Investment Manager Portfolio Costs </w:t>
      </w:r>
    </w:p>
    <w:p w14:paraId="71F7FD14" w14:textId="77777777" w:rsidR="00CB4EC2"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monitor costs of buying, selling, lending and borrowing investments and they look to monitor the costs breakdown on a regular basis,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as long as</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the investment manager provides these costs using the Cost Transparency Initiative template. The Trustees will also ensure that, where appropriate, their investment manager monitors the frequency of transactions and portfolio turnover. If there are any targets, then the Trustees will monitor compliance with these targets. </w:t>
      </w:r>
    </w:p>
    <w:p w14:paraId="2785DCFB"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763A1563"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51B4D9B5"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0"/>
          <w:lang w:val="en-GB" w:eastAsia="en-GB"/>
          <w14:ligatures w14:val="standardContextual"/>
        </w:rPr>
        <w:t>Responsible Investment (including ESG factors) and non-financial matters. The Trustees believe that their main duty, reflected in their investment objectives, is to protect the financial interests of the Scheme’s members.  The Trustees believe that environmental, social and governance (“ESG”) considerations (including but not limited to climate change) and stewardship in the selection, retention and realisation of their investments is an integral part of this duty and can contribute to the generation of good investment returns.  Legislation requires that the Trustees form a view of the length of time that they consider is needed for the funding of future benefits by the investments of the Scheme.</w:t>
      </w:r>
    </w:p>
    <w:p w14:paraId="2210CEE5"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have elected to invest predominantly in a pooled fund at one appointed manager and it is difficult to, therefore, directly influence the ESG policies, including the day-to-day application of voting rights, of the funds in which they invest (especially where assets are managed passively).  However, the Trustees will seek to understand these deeper and as part of this they are keen that their manager is a signatory of the UN Principles of Responsible Investment, which is currently the case. </w:t>
      </w:r>
    </w:p>
    <w:p w14:paraId="79DDEE5F"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believe that stewardship is important, through the exercising of rights (including voting rights) attaching to investments. The Trustees have already spoken to their investment manager and note that their investment manager votes on all their funds and that their manager is also a signatory of the UK Stewardship Code.   The Trustees are aware of the limited scope of Stewardship given the limited investments now held.</w:t>
      </w:r>
    </w:p>
    <w:p w14:paraId="520EA1C8" w14:textId="77777777" w:rsidR="00CB4EC2" w:rsidRPr="00BB2B0E" w:rsidRDefault="00CB4EC2" w:rsidP="00BB2B0E">
      <w:pPr>
        <w:widowControl/>
        <w:autoSpaceDE/>
        <w:autoSpaceDN/>
        <w:spacing w:after="20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are aware that ESG and stewardship considerations involve an ongoing process of education for themselves and engagement with their investment manager.</w:t>
      </w:r>
    </w:p>
    <w:p w14:paraId="16614575"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are committed to being a responsible investor in line with its legal duties under the Investment Regulations. Responsible Investment is an approach which seeks to integrate ESG considerations into investment management and ownership practices. In this regard the Trustees are aware of the investment manager’s ESG record,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in particular in</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voting and engagement. </w:t>
      </w:r>
    </w:p>
    <w:p w14:paraId="2CB25E24" w14:textId="77777777" w:rsidR="00CB4EC2" w:rsidRPr="00BB2B0E" w:rsidRDefault="00CB4EC2" w:rsidP="00BB2B0E">
      <w:pPr>
        <w:widowControl/>
        <w:autoSpaceDE/>
        <w:autoSpaceDN/>
        <w:spacing w:after="246"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Non-financial matters, including members’ views are not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taken into account</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explicitly. </w:t>
      </w:r>
    </w:p>
    <w:p w14:paraId="51D24D3D"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Employer-Related Investments </w:t>
      </w:r>
    </w:p>
    <w:p w14:paraId="0BEA05EA" w14:textId="77777777" w:rsidR="00CB4EC2" w:rsidRPr="00BB2B0E" w:rsidRDefault="00CB4EC2" w:rsidP="00BB2B0E">
      <w:pPr>
        <w:widowControl/>
        <w:autoSpaceDE/>
        <w:autoSpaceDN/>
        <w:spacing w:after="203"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policy is not to hold any employer-related investments as defined in the Pensions Act 1995, the Pensions Act 2004 and the Occupational Pension Schemes (Investment) Regulations 2005.</w:t>
      </w:r>
      <w:r w:rsidRPr="00BB2B0E">
        <w:rPr>
          <w:rFonts w:ascii="Times New Roman" w:eastAsia="Times New Roman" w:hAnsi="Times New Roman" w:cs="Times New Roman"/>
          <w:color w:val="747678"/>
          <w:kern w:val="2"/>
          <w:sz w:val="24"/>
          <w:szCs w:val="24"/>
          <w:lang w:val="en-GB" w:eastAsia="en-GB"/>
          <w14:ligatures w14:val="standardContextual"/>
        </w:rPr>
        <w:t xml:space="preserve"> </w:t>
      </w:r>
    </w:p>
    <w:p w14:paraId="2BF192F0"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Fee Structures </w:t>
      </w:r>
    </w:p>
    <w:p w14:paraId="6D9ECC1D"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investment manager is paid a management fee </w:t>
      </w:r>
      <w:proofErr w:type="gramStart"/>
      <w:r w:rsidRPr="00BB2B0E">
        <w:rPr>
          <w:rFonts w:ascii="Times New Roman" w:eastAsia="Times New Roman" w:hAnsi="Times New Roman" w:cs="Times New Roman"/>
          <w:color w:val="747678"/>
          <w:kern w:val="2"/>
          <w:sz w:val="20"/>
          <w:szCs w:val="24"/>
          <w:lang w:val="en-GB" w:eastAsia="en-GB"/>
          <w14:ligatures w14:val="standardContextual"/>
        </w:rPr>
        <w:t>on the basis of</w:t>
      </w:r>
      <w:proofErr w:type="gramEnd"/>
      <w:r w:rsidRPr="00BB2B0E">
        <w:rPr>
          <w:rFonts w:ascii="Times New Roman" w:eastAsia="Times New Roman" w:hAnsi="Times New Roman" w:cs="Times New Roman"/>
          <w:color w:val="747678"/>
          <w:kern w:val="2"/>
          <w:sz w:val="20"/>
          <w:szCs w:val="24"/>
          <w:lang w:val="en-GB" w:eastAsia="en-GB"/>
          <w14:ligatures w14:val="standardContextual"/>
        </w:rPr>
        <w:t xml:space="preserve"> assets under management. </w:t>
      </w:r>
    </w:p>
    <w:p w14:paraId="000966F4"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investment consultant is paid on a project basis, which may be a fixed fee or based on time cost, as negotiated by the Trustees in the interests of obtaining best value for the Scheme. </w:t>
      </w:r>
    </w:p>
    <w:p w14:paraId="03BF6035" w14:textId="77777777" w:rsidR="00CB4EC2" w:rsidRPr="00BB2B0E"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recognise that portfolio turnover and associated transaction costs are a necessary part of investment management and that the impact of portfolio turnover costs is reflected in performance figures provided by the investment manager. </w:t>
      </w:r>
    </w:p>
    <w:p w14:paraId="5FDA8242" w14:textId="77777777" w:rsidR="00CB4EC2" w:rsidRDefault="00CB4EC2"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Overall fees including portfolio turnover are monitored on an annual basis by the Trustees as part of the annual Chair’s Statement.</w:t>
      </w:r>
    </w:p>
    <w:p w14:paraId="6C8C86F6"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5465A7D3" w14:textId="77777777" w:rsidR="00EC1C9F"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7F4072C6" w14:textId="77777777" w:rsidR="00EC1C9F" w:rsidRPr="00BB2B0E" w:rsidRDefault="00EC1C9F" w:rsidP="00BB2B0E">
      <w:pPr>
        <w:widowControl/>
        <w:autoSpaceDE/>
        <w:autoSpaceDN/>
        <w:spacing w:after="243" w:line="283" w:lineRule="auto"/>
        <w:ind w:left="-3" w:hanging="10"/>
        <w:jc w:val="both"/>
        <w:rPr>
          <w:rFonts w:ascii="Times New Roman" w:eastAsia="Times New Roman" w:hAnsi="Times New Roman" w:cs="Times New Roman"/>
          <w:color w:val="747678"/>
          <w:kern w:val="2"/>
          <w:sz w:val="20"/>
          <w:szCs w:val="24"/>
          <w:lang w:val="en-GB" w:eastAsia="en-GB"/>
          <w14:ligatures w14:val="standardContextual"/>
        </w:rPr>
      </w:pPr>
    </w:p>
    <w:p w14:paraId="5CC3FD87" w14:textId="77777777" w:rsidR="00CB4EC2" w:rsidRPr="00BB2B0E" w:rsidRDefault="00CB4EC2" w:rsidP="00BB2B0E">
      <w:pPr>
        <w:keepNext/>
        <w:keepLines/>
        <w:widowControl/>
        <w:autoSpaceDE/>
        <w:autoSpaceDN/>
        <w:spacing w:after="273" w:line="256" w:lineRule="auto"/>
        <w:ind w:left="12" w:hanging="10"/>
        <w:outlineLvl w:val="0"/>
        <w:rPr>
          <w:b/>
          <w:color w:val="0076D6"/>
          <w:kern w:val="2"/>
          <w:sz w:val="20"/>
          <w:szCs w:val="24"/>
          <w:lang w:val="en-GB" w:eastAsia="en-GB"/>
          <w14:ligatures w14:val="standardContextual"/>
        </w:rPr>
      </w:pPr>
      <w:r w:rsidRPr="00BB2B0E">
        <w:rPr>
          <w:b/>
          <w:color w:val="0076D6"/>
          <w:kern w:val="2"/>
          <w:sz w:val="20"/>
          <w:szCs w:val="24"/>
          <w:lang w:val="en-GB" w:eastAsia="en-GB"/>
          <w14:ligatures w14:val="standardContextual"/>
        </w:rPr>
        <w:t xml:space="preserve">Review of this Statement </w:t>
      </w:r>
    </w:p>
    <w:p w14:paraId="65E20CB7" w14:textId="77777777" w:rsidR="00CB4EC2" w:rsidRPr="00BB2B0E" w:rsidRDefault="00CB4EC2" w:rsidP="00BB2B0E">
      <w:pPr>
        <w:widowControl/>
        <w:autoSpaceDE/>
        <w:autoSpaceDN/>
        <w:spacing w:after="285" w:line="283" w:lineRule="auto"/>
        <w:ind w:left="-3" w:hanging="10"/>
        <w:jc w:val="both"/>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The Trustees will review this Statement at least once every three years and without delay after any significant change in investment policy.</w:t>
      </w:r>
    </w:p>
    <w:p w14:paraId="2C0EBF2B" w14:textId="77777777" w:rsidR="00CB4EC2" w:rsidRPr="00BB2B0E" w:rsidRDefault="00CB4EC2" w:rsidP="00BB2B0E">
      <w:pPr>
        <w:widowControl/>
        <w:autoSpaceDE/>
        <w:autoSpaceDN/>
        <w:spacing w:after="57" w:line="256" w:lineRule="auto"/>
        <w:ind w:left="924"/>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 </w:t>
      </w:r>
      <w:r w:rsidRPr="00BB2B0E">
        <w:rPr>
          <w:rFonts w:ascii="Times New Roman" w:eastAsia="Times New Roman" w:hAnsi="Times New Roman" w:cs="Times New Roman"/>
          <w:color w:val="747678"/>
          <w:kern w:val="2"/>
          <w:sz w:val="20"/>
          <w:szCs w:val="24"/>
          <w:lang w:val="en-GB" w:eastAsia="en-GB"/>
          <w14:ligatures w14:val="standardContextual"/>
        </w:rPr>
        <w:tab/>
        <w:t xml:space="preserve"> </w:t>
      </w:r>
    </w:p>
    <w:p w14:paraId="4CC8A3AC" w14:textId="77777777" w:rsidR="00CB4EC2" w:rsidRPr="00BB2B0E" w:rsidRDefault="00CB4EC2" w:rsidP="00BB2B0E">
      <w:pPr>
        <w:widowControl/>
        <w:autoSpaceDE/>
        <w:autoSpaceDN/>
        <w:spacing w:line="256" w:lineRule="auto"/>
        <w:rPr>
          <w:color w:val="000000"/>
          <w:kern w:val="2"/>
          <w:szCs w:val="24"/>
          <w:lang w:val="en-GB" w:eastAsia="en-GB"/>
          <w14:ligatures w14:val="standardContextual"/>
        </w:rPr>
      </w:pPr>
    </w:p>
    <w:p w14:paraId="483BC929" w14:textId="77777777" w:rsidR="00CB4EC2" w:rsidRPr="00BB2B0E" w:rsidRDefault="00CB4EC2" w:rsidP="00BB2B0E">
      <w:pPr>
        <w:widowControl/>
        <w:autoSpaceDE/>
        <w:autoSpaceDN/>
        <w:spacing w:line="256" w:lineRule="auto"/>
        <w:ind w:left="-3" w:hanging="10"/>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The Trustees of the Staff Pension and Life Assurance Scheme of the Royal Hospital for </w:t>
      </w:r>
    </w:p>
    <w:p w14:paraId="38A11544" w14:textId="77777777" w:rsidR="00CB4EC2" w:rsidRPr="00BB2B0E" w:rsidRDefault="00CB4EC2" w:rsidP="00BB2B0E">
      <w:pPr>
        <w:widowControl/>
        <w:autoSpaceDE/>
        <w:autoSpaceDN/>
        <w:spacing w:after="182" w:line="256" w:lineRule="auto"/>
        <w:ind w:left="-3" w:hanging="10"/>
        <w:rPr>
          <w:color w:val="000000"/>
          <w:kern w:val="2"/>
          <w:szCs w:val="24"/>
          <w:lang w:val="en-GB" w:eastAsia="en-GB"/>
          <w14:ligatures w14:val="standardContextual"/>
        </w:rPr>
      </w:pPr>
      <w:r w:rsidRPr="00BB2B0E">
        <w:rPr>
          <w:rFonts w:ascii="Times New Roman" w:eastAsia="Times New Roman" w:hAnsi="Times New Roman" w:cs="Times New Roman"/>
          <w:color w:val="747678"/>
          <w:kern w:val="2"/>
          <w:sz w:val="20"/>
          <w:szCs w:val="24"/>
          <w:lang w:val="en-GB" w:eastAsia="en-GB"/>
          <w14:ligatures w14:val="standardContextual"/>
        </w:rPr>
        <w:t xml:space="preserve">Neuro-disability </w:t>
      </w:r>
    </w:p>
    <w:p w14:paraId="16B9B6B6" w14:textId="77777777" w:rsidR="00CB4EC2" w:rsidRDefault="00CB4EC2">
      <w:pPr>
        <w:pStyle w:val="BodyText"/>
        <w:spacing w:before="11"/>
        <w:rPr>
          <w:b/>
        </w:rPr>
      </w:pPr>
    </w:p>
    <w:p w14:paraId="7C7161E6" w14:textId="67C511BE" w:rsidR="00CB4EC2" w:rsidRDefault="00CB4EC2">
      <w:pPr>
        <w:pStyle w:val="BodyText"/>
        <w:ind w:left="116"/>
        <w:rPr>
          <w:sz w:val="20"/>
        </w:rPr>
      </w:pPr>
    </w:p>
    <w:p w14:paraId="6C65CC61" w14:textId="77777777" w:rsidR="00BD1FE6" w:rsidRDefault="00BD1FE6">
      <w:pPr>
        <w:spacing w:before="178"/>
        <w:ind w:left="121"/>
        <w:rPr>
          <w:color w:val="010101"/>
          <w:spacing w:val="-2"/>
          <w:w w:val="110"/>
          <w:sz w:val="18"/>
        </w:rPr>
      </w:pPr>
    </w:p>
    <w:p w14:paraId="010C3CAA" w14:textId="77777777" w:rsidR="00BD1FE6" w:rsidRDefault="00BD1FE6">
      <w:pPr>
        <w:spacing w:before="178"/>
        <w:ind w:left="121"/>
        <w:rPr>
          <w:color w:val="010101"/>
          <w:spacing w:val="-2"/>
          <w:w w:val="110"/>
          <w:sz w:val="18"/>
        </w:rPr>
      </w:pPr>
    </w:p>
    <w:p w14:paraId="42A5D7AB" w14:textId="77777777" w:rsidR="00BD1FE6" w:rsidRDefault="00BD1FE6">
      <w:pPr>
        <w:spacing w:before="178"/>
        <w:ind w:left="121"/>
        <w:rPr>
          <w:color w:val="010101"/>
          <w:spacing w:val="-2"/>
          <w:w w:val="110"/>
          <w:sz w:val="18"/>
        </w:rPr>
      </w:pPr>
    </w:p>
    <w:p w14:paraId="5912CA0F" w14:textId="77777777" w:rsidR="00BD1FE6" w:rsidRDefault="00BD1FE6">
      <w:pPr>
        <w:spacing w:before="178"/>
        <w:ind w:left="121"/>
        <w:rPr>
          <w:sz w:val="18"/>
        </w:rPr>
      </w:pPr>
    </w:p>
    <w:sectPr w:rsidR="00BD1FE6">
      <w:type w:val="continuous"/>
      <w:pgSz w:w="11910" w:h="16840"/>
      <w:pgMar w:top="1820" w:right="980" w:bottom="1620" w:left="980" w:header="0"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13DF" w14:textId="77777777" w:rsidR="00AD1E30" w:rsidRDefault="00AD1E30">
      <w:r>
        <w:separator/>
      </w:r>
    </w:p>
  </w:endnote>
  <w:endnote w:type="continuationSeparator" w:id="0">
    <w:p w14:paraId="06E39322" w14:textId="77777777" w:rsidR="00AD1E30" w:rsidRDefault="00AD1E30">
      <w:r>
        <w:continuationSeparator/>
      </w:r>
    </w:p>
  </w:endnote>
  <w:endnote w:type="continuationNotice" w:id="1">
    <w:p w14:paraId="2EDAF69A" w14:textId="77777777" w:rsidR="00AD1E30" w:rsidRDefault="00AD1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6" w14:textId="763D1811" w:rsidR="009A0A38" w:rsidRDefault="009A0A38">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8" w14:textId="776B9B98" w:rsidR="009A0A38" w:rsidRDefault="009A0A38">
    <w:pPr>
      <w:pStyle w:val="BodyText"/>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E238" w14:textId="77777777" w:rsidR="00CB4EC2" w:rsidRDefault="00CB4EC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BACA" w14:textId="77777777" w:rsidR="00AD1E30" w:rsidRDefault="00AD1E30">
      <w:r>
        <w:separator/>
      </w:r>
    </w:p>
  </w:footnote>
  <w:footnote w:type="continuationSeparator" w:id="0">
    <w:p w14:paraId="7328F81F" w14:textId="77777777" w:rsidR="00AD1E30" w:rsidRDefault="00AD1E30">
      <w:r>
        <w:continuationSeparator/>
      </w:r>
    </w:p>
  </w:footnote>
  <w:footnote w:type="continuationNotice" w:id="1">
    <w:p w14:paraId="3CE1999A" w14:textId="77777777" w:rsidR="00AD1E30" w:rsidRDefault="00AD1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5" w14:textId="24DF2C17" w:rsidR="009A0A38" w:rsidRDefault="003D74AD">
    <w:pPr>
      <w:pStyle w:val="BodyText"/>
      <w:spacing w:line="14" w:lineRule="auto"/>
      <w:jc w:val="left"/>
      <w:rPr>
        <w:sz w:val="20"/>
      </w:rPr>
    </w:pPr>
    <w:r>
      <w:rPr>
        <w:noProof/>
      </w:rPr>
      <mc:AlternateContent>
        <mc:Choice Requires="wps">
          <w:drawing>
            <wp:anchor distT="0" distB="0" distL="114300" distR="114300" simplePos="0" relativeHeight="251658240" behindDoc="1" locked="0" layoutInCell="1" allowOverlap="1" wp14:anchorId="3007361D" wp14:editId="43B57F3D">
              <wp:simplePos x="0" y="0"/>
              <wp:positionH relativeFrom="page">
                <wp:posOffset>689610</wp:posOffset>
              </wp:positionH>
              <wp:positionV relativeFrom="page">
                <wp:posOffset>875665</wp:posOffset>
              </wp:positionV>
              <wp:extent cx="2733040" cy="300990"/>
              <wp:effectExtent l="0" t="0" r="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3626" w14:textId="77777777" w:rsidR="009A0A38" w:rsidRDefault="003D74AD">
                          <w:pPr>
                            <w:pStyle w:val="BodyText"/>
                            <w:spacing w:before="14" w:line="242" w:lineRule="auto"/>
                            <w:ind w:left="20"/>
                            <w:jc w:val="left"/>
                          </w:pPr>
                          <w:r>
                            <w:rPr>
                              <w:color w:val="777779"/>
                            </w:rPr>
                            <w:t>The Staff Pension and Life Assurance Scheme of The Royal Hospital for Neuro-Disability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7361D" id="_x0000_t202" coordsize="21600,21600" o:spt="202" path="m,l,21600r21600,l21600,xe">
              <v:stroke joinstyle="miter"/>
              <v:path gradientshapeok="t" o:connecttype="rect"/>
            </v:shapetype>
            <v:shape id="docshape1" o:spid="_x0000_s1026" type="#_x0000_t202" style="position:absolute;margin-left:54.3pt;margin-top:68.95pt;width:215.2pt;height:2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" filled="f" stroked="f">
              <v:textbox inset="0,0,0,0">
                <w:txbxContent>
                  <w:p w14:paraId="30073626" w14:textId="77777777" w:rsidR="009A0A38" w:rsidRDefault="003D74AD">
                    <w:pPr>
                      <w:pStyle w:val="BodyText"/>
                      <w:spacing w:before="14" w:line="242" w:lineRule="auto"/>
                      <w:ind w:left="20"/>
                      <w:jc w:val="left"/>
                    </w:pPr>
                    <w:r>
                      <w:rPr>
                        <w:color w:val="777779"/>
                      </w:rPr>
                      <w:t>The Staff Pension and Life Assurance Scheme of The Royal Hospital for Neuro-Disability</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007361E" wp14:editId="222728E1">
              <wp:simplePos x="0" y="0"/>
              <wp:positionH relativeFrom="page">
                <wp:posOffset>6214110</wp:posOffset>
              </wp:positionH>
              <wp:positionV relativeFrom="page">
                <wp:posOffset>875665</wp:posOffset>
              </wp:positionV>
              <wp:extent cx="669925" cy="160655"/>
              <wp:effectExtent l="0" t="0" r="0" b="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3627" w14:textId="77777777" w:rsidR="009A0A38" w:rsidRDefault="003D74AD">
                          <w:pPr>
                            <w:pStyle w:val="BodyText"/>
                            <w:spacing w:before="14"/>
                            <w:ind w:left="20"/>
                            <w:jc w:val="left"/>
                          </w:pPr>
                          <w:r>
                            <w:rPr>
                              <w:color w:val="777779"/>
                              <w:spacing w:val="-2"/>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361E" id="docshape2" o:spid="_x0000_s1027" type="#_x0000_t202" style="position:absolute;margin-left:489.3pt;margin-top:68.95pt;width:52.75pt;height:12.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" filled="f" stroked="f">
              <v:textbox inset="0,0,0,0">
                <w:txbxContent>
                  <w:p w14:paraId="30073627" w14:textId="77777777" w:rsidR="009A0A38" w:rsidRDefault="003D74AD">
                    <w:pPr>
                      <w:pStyle w:val="BodyText"/>
                      <w:spacing w:before="14"/>
                      <w:ind w:left="20"/>
                      <w:jc w:val="left"/>
                    </w:pPr>
                    <w:r>
                      <w:rPr>
                        <w:color w:val="777779"/>
                        <w:spacing w:val="-2"/>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617" w14:textId="7CA309A1" w:rsidR="009A0A38" w:rsidRDefault="003D74AD">
    <w:pPr>
      <w:pStyle w:val="BodyText"/>
      <w:spacing w:line="14" w:lineRule="auto"/>
      <w:jc w:val="left"/>
      <w:rPr>
        <w:sz w:val="20"/>
      </w:rPr>
    </w:pPr>
    <w:r>
      <w:rPr>
        <w:noProof/>
      </w:rPr>
      <mc:AlternateContent>
        <mc:Choice Requires="wps">
          <w:drawing>
            <wp:anchor distT="0" distB="0" distL="114300" distR="114300" simplePos="0" relativeHeight="251658242" behindDoc="1" locked="0" layoutInCell="1" allowOverlap="1" wp14:anchorId="30073620" wp14:editId="036478B4">
              <wp:simplePos x="0" y="0"/>
              <wp:positionH relativeFrom="page">
                <wp:posOffset>689610</wp:posOffset>
              </wp:positionH>
              <wp:positionV relativeFrom="page">
                <wp:posOffset>875665</wp:posOffset>
              </wp:positionV>
              <wp:extent cx="2733040" cy="30099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3629" w14:textId="77777777" w:rsidR="009A0A38" w:rsidRDefault="003D74AD">
                          <w:pPr>
                            <w:pStyle w:val="BodyText"/>
                            <w:spacing w:before="14" w:line="242" w:lineRule="auto"/>
                            <w:ind w:left="20"/>
                            <w:jc w:val="left"/>
                          </w:pPr>
                          <w:r>
                            <w:rPr>
                              <w:color w:val="797B7C"/>
                            </w:rPr>
                            <w:t>The Staff Pension and Life Assurance Scheme of The Royal Hospital for Neuro-Disability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73620" id="_x0000_t202" coordsize="21600,21600" o:spt="202" path="m,l,21600r21600,l21600,xe">
              <v:stroke joinstyle="miter"/>
              <v:path gradientshapeok="t" o:connecttype="rect"/>
            </v:shapetype>
            <v:shape id="docshape4" o:spid="_x0000_s1028" type="#_x0000_t202" style="position:absolute;margin-left:54.3pt;margin-top:68.95pt;width:215.2pt;height:23.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" filled="f" stroked="f">
              <v:textbox inset="0,0,0,0">
                <w:txbxContent>
                  <w:p w14:paraId="30073629" w14:textId="77777777" w:rsidR="009A0A38" w:rsidRDefault="003D74AD">
                    <w:pPr>
                      <w:pStyle w:val="BodyText"/>
                      <w:spacing w:before="14" w:line="242" w:lineRule="auto"/>
                      <w:ind w:left="20"/>
                      <w:jc w:val="left"/>
                    </w:pPr>
                    <w:r>
                      <w:rPr>
                        <w:color w:val="797B7C"/>
                      </w:rPr>
                      <w:t>The Staff Pension and Life Assurance Scheme of The Royal Hospital for Neuro-Disability</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30073622" wp14:editId="15B55A28">
              <wp:simplePos x="0" y="0"/>
              <wp:positionH relativeFrom="page">
                <wp:posOffset>690245</wp:posOffset>
              </wp:positionH>
              <wp:positionV relativeFrom="page">
                <wp:posOffset>1320165</wp:posOffset>
              </wp:positionV>
              <wp:extent cx="3003550" cy="203200"/>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7362B" w14:textId="77777777" w:rsidR="009A0A38" w:rsidRDefault="003D74AD">
                          <w:pPr>
                            <w:spacing w:before="12"/>
                            <w:ind w:left="20"/>
                            <w:rPr>
                              <w:b/>
                              <w:sz w:val="25"/>
                            </w:rPr>
                          </w:pPr>
                          <w:r>
                            <w:rPr>
                              <w:b/>
                              <w:color w:val="797B7C"/>
                              <w:sz w:val="25"/>
                            </w:rPr>
                            <w:t>DC</w:t>
                          </w:r>
                          <w:r>
                            <w:rPr>
                              <w:b/>
                              <w:color w:val="797B7C"/>
                              <w:spacing w:val="16"/>
                              <w:sz w:val="25"/>
                            </w:rPr>
                            <w:t xml:space="preserve"> </w:t>
                          </w:r>
                          <w:r>
                            <w:rPr>
                              <w:b/>
                              <w:color w:val="797B7C"/>
                              <w:sz w:val="25"/>
                            </w:rPr>
                            <w:t>Governance</w:t>
                          </w:r>
                          <w:r>
                            <w:rPr>
                              <w:b/>
                              <w:color w:val="797B7C"/>
                              <w:spacing w:val="52"/>
                              <w:sz w:val="25"/>
                            </w:rPr>
                            <w:t xml:space="preserve"> </w:t>
                          </w:r>
                          <w:r>
                            <w:rPr>
                              <w:b/>
                              <w:color w:val="797B7C"/>
                              <w:sz w:val="25"/>
                            </w:rPr>
                            <w:t>Statement</w:t>
                          </w:r>
                          <w:r>
                            <w:rPr>
                              <w:b/>
                              <w:color w:val="797B7C"/>
                              <w:spacing w:val="48"/>
                              <w:sz w:val="25"/>
                            </w:rPr>
                            <w:t xml:space="preserve"> </w:t>
                          </w:r>
                          <w:r>
                            <w:rPr>
                              <w:b/>
                              <w:color w:val="797B7C"/>
                              <w:spacing w:val="-2"/>
                              <w:sz w:val="25"/>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3622" id="docshape6" o:spid="_x0000_s1029" type="#_x0000_t202" style="position:absolute;margin-left:54.35pt;margin-top:103.95pt;width:236.5pt;height:1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" filled="f" stroked="f">
              <v:textbox inset="0,0,0,0">
                <w:txbxContent>
                  <w:p w14:paraId="3007362B" w14:textId="77777777" w:rsidR="009A0A38" w:rsidRDefault="003D74AD">
                    <w:pPr>
                      <w:spacing w:before="12"/>
                      <w:ind w:left="20"/>
                      <w:rPr>
                        <w:b/>
                        <w:sz w:val="25"/>
                      </w:rPr>
                    </w:pPr>
                    <w:r>
                      <w:rPr>
                        <w:b/>
                        <w:color w:val="797B7C"/>
                        <w:sz w:val="25"/>
                      </w:rPr>
                      <w:t>DC</w:t>
                    </w:r>
                    <w:r>
                      <w:rPr>
                        <w:b/>
                        <w:color w:val="797B7C"/>
                        <w:spacing w:val="16"/>
                        <w:sz w:val="25"/>
                      </w:rPr>
                      <w:t xml:space="preserve"> </w:t>
                    </w:r>
                    <w:r>
                      <w:rPr>
                        <w:b/>
                        <w:color w:val="797B7C"/>
                        <w:sz w:val="25"/>
                      </w:rPr>
                      <w:t>Governance</w:t>
                    </w:r>
                    <w:r>
                      <w:rPr>
                        <w:b/>
                        <w:color w:val="797B7C"/>
                        <w:spacing w:val="52"/>
                        <w:sz w:val="25"/>
                      </w:rPr>
                      <w:t xml:space="preserve"> </w:t>
                    </w:r>
                    <w:r>
                      <w:rPr>
                        <w:b/>
                        <w:color w:val="797B7C"/>
                        <w:sz w:val="25"/>
                      </w:rPr>
                      <w:t>Statement</w:t>
                    </w:r>
                    <w:r>
                      <w:rPr>
                        <w:b/>
                        <w:color w:val="797B7C"/>
                        <w:spacing w:val="48"/>
                        <w:sz w:val="25"/>
                      </w:rPr>
                      <w:t xml:space="preserve"> </w:t>
                    </w:r>
                    <w:r>
                      <w:rPr>
                        <w:b/>
                        <w:color w:val="797B7C"/>
                        <w:spacing w:val="-2"/>
                        <w:sz w:val="25"/>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EB8"/>
    <w:multiLevelType w:val="hybridMultilevel"/>
    <w:tmpl w:val="F968CA2C"/>
    <w:lvl w:ilvl="0" w:tplc="91C0F0CA">
      <w:numFmt w:val="bullet"/>
      <w:lvlText w:val="-"/>
      <w:lvlJc w:val="left"/>
      <w:pPr>
        <w:ind w:left="830" w:hanging="360"/>
      </w:pPr>
      <w:rPr>
        <w:rFonts w:ascii="Calibri" w:eastAsia="Calibri" w:hAnsi="Calibri" w:cs="Calibri" w:hint="default"/>
        <w:b w:val="0"/>
        <w:bCs w:val="0"/>
        <w:i w:val="0"/>
        <w:iCs w:val="0"/>
        <w:w w:val="102"/>
        <w:sz w:val="21"/>
        <w:szCs w:val="21"/>
        <w:lang w:val="en-US" w:eastAsia="en-US" w:bidi="ar-SA"/>
      </w:rPr>
    </w:lvl>
    <w:lvl w:ilvl="1" w:tplc="FE1C0796">
      <w:numFmt w:val="bullet"/>
      <w:lvlText w:val="•"/>
      <w:lvlJc w:val="left"/>
      <w:pPr>
        <w:ind w:left="1686" w:hanging="360"/>
      </w:pPr>
      <w:rPr>
        <w:rFonts w:hint="default"/>
        <w:lang w:val="en-US" w:eastAsia="en-US" w:bidi="ar-SA"/>
      </w:rPr>
    </w:lvl>
    <w:lvl w:ilvl="2" w:tplc="86947944">
      <w:numFmt w:val="bullet"/>
      <w:lvlText w:val="•"/>
      <w:lvlJc w:val="left"/>
      <w:pPr>
        <w:ind w:left="2532" w:hanging="360"/>
      </w:pPr>
      <w:rPr>
        <w:rFonts w:hint="default"/>
        <w:lang w:val="en-US" w:eastAsia="en-US" w:bidi="ar-SA"/>
      </w:rPr>
    </w:lvl>
    <w:lvl w:ilvl="3" w:tplc="9042B78C">
      <w:numFmt w:val="bullet"/>
      <w:lvlText w:val="•"/>
      <w:lvlJc w:val="left"/>
      <w:pPr>
        <w:ind w:left="3379" w:hanging="360"/>
      </w:pPr>
      <w:rPr>
        <w:rFonts w:hint="default"/>
        <w:lang w:val="en-US" w:eastAsia="en-US" w:bidi="ar-SA"/>
      </w:rPr>
    </w:lvl>
    <w:lvl w:ilvl="4" w:tplc="E86039E8">
      <w:numFmt w:val="bullet"/>
      <w:lvlText w:val="•"/>
      <w:lvlJc w:val="left"/>
      <w:pPr>
        <w:ind w:left="4225" w:hanging="360"/>
      </w:pPr>
      <w:rPr>
        <w:rFonts w:hint="default"/>
        <w:lang w:val="en-US" w:eastAsia="en-US" w:bidi="ar-SA"/>
      </w:rPr>
    </w:lvl>
    <w:lvl w:ilvl="5" w:tplc="D5024E42">
      <w:numFmt w:val="bullet"/>
      <w:lvlText w:val="•"/>
      <w:lvlJc w:val="left"/>
      <w:pPr>
        <w:ind w:left="5072" w:hanging="360"/>
      </w:pPr>
      <w:rPr>
        <w:rFonts w:hint="default"/>
        <w:lang w:val="en-US" w:eastAsia="en-US" w:bidi="ar-SA"/>
      </w:rPr>
    </w:lvl>
    <w:lvl w:ilvl="6" w:tplc="89062994">
      <w:numFmt w:val="bullet"/>
      <w:lvlText w:val="•"/>
      <w:lvlJc w:val="left"/>
      <w:pPr>
        <w:ind w:left="5918" w:hanging="360"/>
      </w:pPr>
      <w:rPr>
        <w:rFonts w:hint="default"/>
        <w:lang w:val="en-US" w:eastAsia="en-US" w:bidi="ar-SA"/>
      </w:rPr>
    </w:lvl>
    <w:lvl w:ilvl="7" w:tplc="9FD07E84">
      <w:numFmt w:val="bullet"/>
      <w:lvlText w:val="•"/>
      <w:lvlJc w:val="left"/>
      <w:pPr>
        <w:ind w:left="6764" w:hanging="360"/>
      </w:pPr>
      <w:rPr>
        <w:rFonts w:hint="default"/>
        <w:lang w:val="en-US" w:eastAsia="en-US" w:bidi="ar-SA"/>
      </w:rPr>
    </w:lvl>
    <w:lvl w:ilvl="8" w:tplc="0FFA61BA">
      <w:numFmt w:val="bullet"/>
      <w:lvlText w:val="•"/>
      <w:lvlJc w:val="left"/>
      <w:pPr>
        <w:ind w:left="7611" w:hanging="360"/>
      </w:pPr>
      <w:rPr>
        <w:rFonts w:hint="default"/>
        <w:lang w:val="en-US" w:eastAsia="en-US" w:bidi="ar-SA"/>
      </w:rPr>
    </w:lvl>
  </w:abstractNum>
  <w:abstractNum w:abstractNumId="1" w15:restartNumberingAfterBreak="0">
    <w:nsid w:val="08C47CA6"/>
    <w:multiLevelType w:val="hybridMultilevel"/>
    <w:tmpl w:val="6E94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42F22"/>
    <w:multiLevelType w:val="hybridMultilevel"/>
    <w:tmpl w:val="CF381E3E"/>
    <w:lvl w:ilvl="0" w:tplc="9EF0D4AE">
      <w:start w:val="1"/>
      <w:numFmt w:val="decimal"/>
      <w:lvlText w:val="%1."/>
      <w:lvlJc w:val="left"/>
      <w:pPr>
        <w:ind w:left="674" w:hanging="349"/>
      </w:pPr>
      <w:rPr>
        <w:rFonts w:ascii="Arial" w:eastAsia="Arial" w:hAnsi="Arial" w:cs="Arial" w:hint="default"/>
        <w:b w:val="0"/>
        <w:bCs w:val="0"/>
        <w:i w:val="0"/>
        <w:iCs w:val="0"/>
        <w:spacing w:val="-6"/>
        <w:w w:val="102"/>
        <w:sz w:val="20"/>
        <w:szCs w:val="20"/>
        <w:lang w:val="en-US" w:eastAsia="en-US" w:bidi="ar-SA"/>
      </w:rPr>
    </w:lvl>
    <w:lvl w:ilvl="1" w:tplc="C3A63026">
      <w:numFmt w:val="bullet"/>
      <w:lvlText w:val="•"/>
      <w:lvlJc w:val="left"/>
      <w:pPr>
        <w:ind w:left="1542" w:hanging="349"/>
      </w:pPr>
      <w:rPr>
        <w:rFonts w:hint="default"/>
        <w:lang w:val="en-US" w:eastAsia="en-US" w:bidi="ar-SA"/>
      </w:rPr>
    </w:lvl>
    <w:lvl w:ilvl="2" w:tplc="84D0896A">
      <w:numFmt w:val="bullet"/>
      <w:lvlText w:val="•"/>
      <w:lvlJc w:val="left"/>
      <w:pPr>
        <w:ind w:left="2404" w:hanging="349"/>
      </w:pPr>
      <w:rPr>
        <w:rFonts w:hint="default"/>
        <w:lang w:val="en-US" w:eastAsia="en-US" w:bidi="ar-SA"/>
      </w:rPr>
    </w:lvl>
    <w:lvl w:ilvl="3" w:tplc="418A9DC2">
      <w:numFmt w:val="bullet"/>
      <w:lvlText w:val="•"/>
      <w:lvlJc w:val="left"/>
      <w:pPr>
        <w:ind w:left="3267" w:hanging="349"/>
      </w:pPr>
      <w:rPr>
        <w:rFonts w:hint="default"/>
        <w:lang w:val="en-US" w:eastAsia="en-US" w:bidi="ar-SA"/>
      </w:rPr>
    </w:lvl>
    <w:lvl w:ilvl="4" w:tplc="BC3601AE">
      <w:numFmt w:val="bullet"/>
      <w:lvlText w:val="•"/>
      <w:lvlJc w:val="left"/>
      <w:pPr>
        <w:ind w:left="4129" w:hanging="349"/>
      </w:pPr>
      <w:rPr>
        <w:rFonts w:hint="default"/>
        <w:lang w:val="en-US" w:eastAsia="en-US" w:bidi="ar-SA"/>
      </w:rPr>
    </w:lvl>
    <w:lvl w:ilvl="5" w:tplc="CFAA4B6A">
      <w:numFmt w:val="bullet"/>
      <w:lvlText w:val="•"/>
      <w:lvlJc w:val="left"/>
      <w:pPr>
        <w:ind w:left="4992" w:hanging="349"/>
      </w:pPr>
      <w:rPr>
        <w:rFonts w:hint="default"/>
        <w:lang w:val="en-US" w:eastAsia="en-US" w:bidi="ar-SA"/>
      </w:rPr>
    </w:lvl>
    <w:lvl w:ilvl="6" w:tplc="8CBEC220">
      <w:numFmt w:val="bullet"/>
      <w:lvlText w:val="•"/>
      <w:lvlJc w:val="left"/>
      <w:pPr>
        <w:ind w:left="5854" w:hanging="349"/>
      </w:pPr>
      <w:rPr>
        <w:rFonts w:hint="default"/>
        <w:lang w:val="en-US" w:eastAsia="en-US" w:bidi="ar-SA"/>
      </w:rPr>
    </w:lvl>
    <w:lvl w:ilvl="7" w:tplc="F8E038E4">
      <w:numFmt w:val="bullet"/>
      <w:lvlText w:val="•"/>
      <w:lvlJc w:val="left"/>
      <w:pPr>
        <w:ind w:left="6716" w:hanging="349"/>
      </w:pPr>
      <w:rPr>
        <w:rFonts w:hint="default"/>
        <w:lang w:val="en-US" w:eastAsia="en-US" w:bidi="ar-SA"/>
      </w:rPr>
    </w:lvl>
    <w:lvl w:ilvl="8" w:tplc="D6447648">
      <w:numFmt w:val="bullet"/>
      <w:lvlText w:val="•"/>
      <w:lvlJc w:val="left"/>
      <w:pPr>
        <w:ind w:left="7579" w:hanging="349"/>
      </w:pPr>
      <w:rPr>
        <w:rFonts w:hint="default"/>
        <w:lang w:val="en-US" w:eastAsia="en-US" w:bidi="ar-SA"/>
      </w:rPr>
    </w:lvl>
  </w:abstractNum>
  <w:abstractNum w:abstractNumId="3" w15:restartNumberingAfterBreak="0">
    <w:nsid w:val="102F136E"/>
    <w:multiLevelType w:val="hybridMultilevel"/>
    <w:tmpl w:val="0B60CFA2"/>
    <w:lvl w:ilvl="0" w:tplc="388016C8">
      <w:start w:val="1"/>
      <w:numFmt w:val="decimal"/>
      <w:lvlText w:val="%1."/>
      <w:lvlJc w:val="left"/>
      <w:pPr>
        <w:ind w:left="830" w:hanging="348"/>
      </w:pPr>
      <w:rPr>
        <w:rFonts w:ascii="Calibri" w:eastAsia="Calibri" w:hAnsi="Calibri" w:cs="Calibri" w:hint="default"/>
        <w:b w:val="0"/>
        <w:bCs w:val="0"/>
        <w:i w:val="0"/>
        <w:iCs w:val="0"/>
        <w:spacing w:val="-2"/>
        <w:w w:val="102"/>
        <w:sz w:val="21"/>
        <w:szCs w:val="21"/>
        <w:lang w:val="en-US" w:eastAsia="en-US" w:bidi="ar-SA"/>
      </w:rPr>
    </w:lvl>
    <w:lvl w:ilvl="1" w:tplc="4A868554">
      <w:numFmt w:val="bullet"/>
      <w:lvlText w:val=""/>
      <w:lvlJc w:val="left"/>
      <w:pPr>
        <w:ind w:left="842" w:hanging="360"/>
      </w:pPr>
      <w:rPr>
        <w:rFonts w:ascii="Symbol" w:eastAsia="Symbol" w:hAnsi="Symbol" w:cs="Symbol" w:hint="default"/>
        <w:b w:val="0"/>
        <w:bCs w:val="0"/>
        <w:i w:val="0"/>
        <w:iCs w:val="0"/>
        <w:w w:val="102"/>
        <w:sz w:val="21"/>
        <w:szCs w:val="21"/>
        <w:lang w:val="en-US" w:eastAsia="en-US" w:bidi="ar-SA"/>
      </w:rPr>
    </w:lvl>
    <w:lvl w:ilvl="2" w:tplc="70606B22">
      <w:numFmt w:val="bullet"/>
      <w:lvlText w:val="•"/>
      <w:lvlJc w:val="left"/>
      <w:pPr>
        <w:ind w:left="2532" w:hanging="360"/>
      </w:pPr>
      <w:rPr>
        <w:rFonts w:hint="default"/>
        <w:lang w:val="en-US" w:eastAsia="en-US" w:bidi="ar-SA"/>
      </w:rPr>
    </w:lvl>
    <w:lvl w:ilvl="3" w:tplc="5D7AAF70">
      <w:numFmt w:val="bullet"/>
      <w:lvlText w:val="•"/>
      <w:lvlJc w:val="left"/>
      <w:pPr>
        <w:ind w:left="3379" w:hanging="360"/>
      </w:pPr>
      <w:rPr>
        <w:rFonts w:hint="default"/>
        <w:lang w:val="en-US" w:eastAsia="en-US" w:bidi="ar-SA"/>
      </w:rPr>
    </w:lvl>
    <w:lvl w:ilvl="4" w:tplc="0AFA7DB8">
      <w:numFmt w:val="bullet"/>
      <w:lvlText w:val="•"/>
      <w:lvlJc w:val="left"/>
      <w:pPr>
        <w:ind w:left="4225" w:hanging="360"/>
      </w:pPr>
      <w:rPr>
        <w:rFonts w:hint="default"/>
        <w:lang w:val="en-US" w:eastAsia="en-US" w:bidi="ar-SA"/>
      </w:rPr>
    </w:lvl>
    <w:lvl w:ilvl="5" w:tplc="656685F4">
      <w:numFmt w:val="bullet"/>
      <w:lvlText w:val="•"/>
      <w:lvlJc w:val="left"/>
      <w:pPr>
        <w:ind w:left="5072" w:hanging="360"/>
      </w:pPr>
      <w:rPr>
        <w:rFonts w:hint="default"/>
        <w:lang w:val="en-US" w:eastAsia="en-US" w:bidi="ar-SA"/>
      </w:rPr>
    </w:lvl>
    <w:lvl w:ilvl="6" w:tplc="5366CDAE">
      <w:numFmt w:val="bullet"/>
      <w:lvlText w:val="•"/>
      <w:lvlJc w:val="left"/>
      <w:pPr>
        <w:ind w:left="5918" w:hanging="360"/>
      </w:pPr>
      <w:rPr>
        <w:rFonts w:hint="default"/>
        <w:lang w:val="en-US" w:eastAsia="en-US" w:bidi="ar-SA"/>
      </w:rPr>
    </w:lvl>
    <w:lvl w:ilvl="7" w:tplc="2402BBA2">
      <w:numFmt w:val="bullet"/>
      <w:lvlText w:val="•"/>
      <w:lvlJc w:val="left"/>
      <w:pPr>
        <w:ind w:left="6764" w:hanging="360"/>
      </w:pPr>
      <w:rPr>
        <w:rFonts w:hint="default"/>
        <w:lang w:val="en-US" w:eastAsia="en-US" w:bidi="ar-SA"/>
      </w:rPr>
    </w:lvl>
    <w:lvl w:ilvl="8" w:tplc="C90A05E8">
      <w:numFmt w:val="bullet"/>
      <w:lvlText w:val="•"/>
      <w:lvlJc w:val="left"/>
      <w:pPr>
        <w:ind w:left="7611" w:hanging="360"/>
      </w:pPr>
      <w:rPr>
        <w:rFonts w:hint="default"/>
        <w:lang w:val="en-US" w:eastAsia="en-US" w:bidi="ar-SA"/>
      </w:rPr>
    </w:lvl>
  </w:abstractNum>
  <w:abstractNum w:abstractNumId="4" w15:restartNumberingAfterBreak="0">
    <w:nsid w:val="16A90079"/>
    <w:multiLevelType w:val="hybridMultilevel"/>
    <w:tmpl w:val="A4B0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61E25"/>
    <w:multiLevelType w:val="hybridMultilevel"/>
    <w:tmpl w:val="6362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67A49"/>
    <w:multiLevelType w:val="hybridMultilevel"/>
    <w:tmpl w:val="1132FE7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1F9B3274"/>
    <w:multiLevelType w:val="hybridMultilevel"/>
    <w:tmpl w:val="B1EACBBC"/>
    <w:lvl w:ilvl="0" w:tplc="5F3E4784">
      <w:start w:val="1"/>
      <w:numFmt w:val="decimal"/>
      <w:lvlText w:val="%1."/>
      <w:lvlJc w:val="left"/>
      <w:pPr>
        <w:ind w:left="539" w:hanging="415"/>
      </w:pPr>
      <w:rPr>
        <w:rFonts w:hint="default"/>
        <w:spacing w:val="-1"/>
        <w:w w:val="105"/>
        <w:lang w:val="en-US" w:eastAsia="en-US" w:bidi="ar-SA"/>
      </w:rPr>
    </w:lvl>
    <w:lvl w:ilvl="1" w:tplc="EE001628">
      <w:numFmt w:val="bullet"/>
      <w:lvlText w:val="•"/>
      <w:lvlJc w:val="left"/>
      <w:pPr>
        <w:ind w:left="954" w:hanging="416"/>
      </w:pPr>
      <w:rPr>
        <w:rFonts w:ascii="Arial" w:eastAsia="Arial" w:hAnsi="Arial" w:cs="Arial" w:hint="default"/>
        <w:b w:val="0"/>
        <w:bCs w:val="0"/>
        <w:i w:val="0"/>
        <w:iCs w:val="0"/>
        <w:color w:val="010101"/>
        <w:w w:val="103"/>
        <w:sz w:val="19"/>
        <w:szCs w:val="19"/>
        <w:lang w:val="en-US" w:eastAsia="en-US" w:bidi="ar-SA"/>
      </w:rPr>
    </w:lvl>
    <w:lvl w:ilvl="2" w:tplc="3BDCB1AA">
      <w:numFmt w:val="bullet"/>
      <w:lvlText w:val="•"/>
      <w:lvlJc w:val="left"/>
      <w:pPr>
        <w:ind w:left="1958" w:hanging="416"/>
      </w:pPr>
      <w:rPr>
        <w:rFonts w:hint="default"/>
        <w:lang w:val="en-US" w:eastAsia="en-US" w:bidi="ar-SA"/>
      </w:rPr>
    </w:lvl>
    <w:lvl w:ilvl="3" w:tplc="6FC69A88">
      <w:numFmt w:val="bullet"/>
      <w:lvlText w:val="•"/>
      <w:lvlJc w:val="left"/>
      <w:pPr>
        <w:ind w:left="2956" w:hanging="416"/>
      </w:pPr>
      <w:rPr>
        <w:rFonts w:hint="default"/>
        <w:lang w:val="en-US" w:eastAsia="en-US" w:bidi="ar-SA"/>
      </w:rPr>
    </w:lvl>
    <w:lvl w:ilvl="4" w:tplc="E2D48FA8">
      <w:numFmt w:val="bullet"/>
      <w:lvlText w:val="•"/>
      <w:lvlJc w:val="left"/>
      <w:pPr>
        <w:ind w:left="3955" w:hanging="416"/>
      </w:pPr>
      <w:rPr>
        <w:rFonts w:hint="default"/>
        <w:lang w:val="en-US" w:eastAsia="en-US" w:bidi="ar-SA"/>
      </w:rPr>
    </w:lvl>
    <w:lvl w:ilvl="5" w:tplc="93A4733C">
      <w:numFmt w:val="bullet"/>
      <w:lvlText w:val="•"/>
      <w:lvlJc w:val="left"/>
      <w:pPr>
        <w:ind w:left="4953" w:hanging="416"/>
      </w:pPr>
      <w:rPr>
        <w:rFonts w:hint="default"/>
        <w:lang w:val="en-US" w:eastAsia="en-US" w:bidi="ar-SA"/>
      </w:rPr>
    </w:lvl>
    <w:lvl w:ilvl="6" w:tplc="62CE06E0">
      <w:numFmt w:val="bullet"/>
      <w:lvlText w:val="•"/>
      <w:lvlJc w:val="left"/>
      <w:pPr>
        <w:ind w:left="5952" w:hanging="416"/>
      </w:pPr>
      <w:rPr>
        <w:rFonts w:hint="default"/>
        <w:lang w:val="en-US" w:eastAsia="en-US" w:bidi="ar-SA"/>
      </w:rPr>
    </w:lvl>
    <w:lvl w:ilvl="7" w:tplc="271A987E">
      <w:numFmt w:val="bullet"/>
      <w:lvlText w:val="•"/>
      <w:lvlJc w:val="left"/>
      <w:pPr>
        <w:ind w:left="6950" w:hanging="416"/>
      </w:pPr>
      <w:rPr>
        <w:rFonts w:hint="default"/>
        <w:lang w:val="en-US" w:eastAsia="en-US" w:bidi="ar-SA"/>
      </w:rPr>
    </w:lvl>
    <w:lvl w:ilvl="8" w:tplc="89309E5A">
      <w:numFmt w:val="bullet"/>
      <w:lvlText w:val="•"/>
      <w:lvlJc w:val="left"/>
      <w:pPr>
        <w:ind w:left="7949" w:hanging="416"/>
      </w:pPr>
      <w:rPr>
        <w:rFonts w:hint="default"/>
        <w:lang w:val="en-US" w:eastAsia="en-US" w:bidi="ar-SA"/>
      </w:rPr>
    </w:lvl>
  </w:abstractNum>
  <w:abstractNum w:abstractNumId="8" w15:restartNumberingAfterBreak="0">
    <w:nsid w:val="3CA839E2"/>
    <w:multiLevelType w:val="hybridMultilevel"/>
    <w:tmpl w:val="B0AC26C2"/>
    <w:lvl w:ilvl="0" w:tplc="35B6DC00">
      <w:start w:val="1"/>
      <w:numFmt w:val="decimal"/>
      <w:lvlText w:val="%1."/>
      <w:lvlJc w:val="left"/>
      <w:pPr>
        <w:ind w:left="482" w:hanging="361"/>
      </w:pPr>
      <w:rPr>
        <w:rFonts w:ascii="Calibri" w:eastAsia="Calibri" w:hAnsi="Calibri" w:cs="Calibri" w:hint="default"/>
        <w:b w:val="0"/>
        <w:bCs w:val="0"/>
        <w:i w:val="0"/>
        <w:iCs w:val="0"/>
        <w:spacing w:val="-2"/>
        <w:w w:val="102"/>
        <w:sz w:val="21"/>
        <w:szCs w:val="21"/>
        <w:lang w:val="en-US" w:eastAsia="en-US" w:bidi="ar-SA"/>
      </w:rPr>
    </w:lvl>
    <w:lvl w:ilvl="1" w:tplc="A4D2A256">
      <w:numFmt w:val="bullet"/>
      <w:lvlText w:val="•"/>
      <w:lvlJc w:val="left"/>
      <w:pPr>
        <w:ind w:left="1362" w:hanging="361"/>
      </w:pPr>
      <w:rPr>
        <w:rFonts w:hint="default"/>
        <w:lang w:val="en-US" w:eastAsia="en-US" w:bidi="ar-SA"/>
      </w:rPr>
    </w:lvl>
    <w:lvl w:ilvl="2" w:tplc="2B12CD80">
      <w:numFmt w:val="bullet"/>
      <w:lvlText w:val="•"/>
      <w:lvlJc w:val="left"/>
      <w:pPr>
        <w:ind w:left="2244" w:hanging="361"/>
      </w:pPr>
      <w:rPr>
        <w:rFonts w:hint="default"/>
        <w:lang w:val="en-US" w:eastAsia="en-US" w:bidi="ar-SA"/>
      </w:rPr>
    </w:lvl>
    <w:lvl w:ilvl="3" w:tplc="5B8A4DBC">
      <w:numFmt w:val="bullet"/>
      <w:lvlText w:val="•"/>
      <w:lvlJc w:val="left"/>
      <w:pPr>
        <w:ind w:left="3127" w:hanging="361"/>
      </w:pPr>
      <w:rPr>
        <w:rFonts w:hint="default"/>
        <w:lang w:val="en-US" w:eastAsia="en-US" w:bidi="ar-SA"/>
      </w:rPr>
    </w:lvl>
    <w:lvl w:ilvl="4" w:tplc="7AA8004E">
      <w:numFmt w:val="bullet"/>
      <w:lvlText w:val="•"/>
      <w:lvlJc w:val="left"/>
      <w:pPr>
        <w:ind w:left="4009" w:hanging="361"/>
      </w:pPr>
      <w:rPr>
        <w:rFonts w:hint="default"/>
        <w:lang w:val="en-US" w:eastAsia="en-US" w:bidi="ar-SA"/>
      </w:rPr>
    </w:lvl>
    <w:lvl w:ilvl="5" w:tplc="26D88042">
      <w:numFmt w:val="bullet"/>
      <w:lvlText w:val="•"/>
      <w:lvlJc w:val="left"/>
      <w:pPr>
        <w:ind w:left="4892" w:hanging="361"/>
      </w:pPr>
      <w:rPr>
        <w:rFonts w:hint="default"/>
        <w:lang w:val="en-US" w:eastAsia="en-US" w:bidi="ar-SA"/>
      </w:rPr>
    </w:lvl>
    <w:lvl w:ilvl="6" w:tplc="F740EB5E">
      <w:numFmt w:val="bullet"/>
      <w:lvlText w:val="•"/>
      <w:lvlJc w:val="left"/>
      <w:pPr>
        <w:ind w:left="5774" w:hanging="361"/>
      </w:pPr>
      <w:rPr>
        <w:rFonts w:hint="default"/>
        <w:lang w:val="en-US" w:eastAsia="en-US" w:bidi="ar-SA"/>
      </w:rPr>
    </w:lvl>
    <w:lvl w:ilvl="7" w:tplc="23D05318">
      <w:numFmt w:val="bullet"/>
      <w:lvlText w:val="•"/>
      <w:lvlJc w:val="left"/>
      <w:pPr>
        <w:ind w:left="6656" w:hanging="361"/>
      </w:pPr>
      <w:rPr>
        <w:rFonts w:hint="default"/>
        <w:lang w:val="en-US" w:eastAsia="en-US" w:bidi="ar-SA"/>
      </w:rPr>
    </w:lvl>
    <w:lvl w:ilvl="8" w:tplc="2E82BD24">
      <w:numFmt w:val="bullet"/>
      <w:lvlText w:val="•"/>
      <w:lvlJc w:val="left"/>
      <w:pPr>
        <w:ind w:left="7539" w:hanging="361"/>
      </w:pPr>
      <w:rPr>
        <w:rFonts w:hint="default"/>
        <w:lang w:val="en-US" w:eastAsia="en-US" w:bidi="ar-SA"/>
      </w:rPr>
    </w:lvl>
  </w:abstractNum>
  <w:abstractNum w:abstractNumId="9" w15:restartNumberingAfterBreak="0">
    <w:nsid w:val="46E80738"/>
    <w:multiLevelType w:val="hybridMultilevel"/>
    <w:tmpl w:val="1CDA22EC"/>
    <w:lvl w:ilvl="0" w:tplc="0C7666DA">
      <w:start w:val="1"/>
      <w:numFmt w:val="decimal"/>
      <w:lvlText w:val="%1."/>
      <w:lvlJc w:val="left"/>
      <w:pPr>
        <w:ind w:left="539" w:hanging="416"/>
      </w:pPr>
      <w:rPr>
        <w:rFonts w:ascii="Arial" w:eastAsia="Arial" w:hAnsi="Arial" w:cs="Arial" w:hint="default"/>
        <w:b w:val="0"/>
        <w:bCs w:val="0"/>
        <w:i w:val="0"/>
        <w:iCs w:val="0"/>
        <w:color w:val="010101"/>
        <w:spacing w:val="-1"/>
        <w:w w:val="105"/>
        <w:sz w:val="19"/>
        <w:szCs w:val="19"/>
        <w:lang w:val="en-US" w:eastAsia="en-US" w:bidi="ar-SA"/>
      </w:rPr>
    </w:lvl>
    <w:lvl w:ilvl="1" w:tplc="445E5E0E">
      <w:numFmt w:val="bullet"/>
      <w:lvlText w:val="•"/>
      <w:lvlJc w:val="left"/>
      <w:pPr>
        <w:ind w:left="1480" w:hanging="416"/>
      </w:pPr>
      <w:rPr>
        <w:rFonts w:hint="default"/>
        <w:lang w:val="en-US" w:eastAsia="en-US" w:bidi="ar-SA"/>
      </w:rPr>
    </w:lvl>
    <w:lvl w:ilvl="2" w:tplc="CC9C1252">
      <w:numFmt w:val="bullet"/>
      <w:lvlText w:val="•"/>
      <w:lvlJc w:val="left"/>
      <w:pPr>
        <w:ind w:left="2421" w:hanging="416"/>
      </w:pPr>
      <w:rPr>
        <w:rFonts w:hint="default"/>
        <w:lang w:val="en-US" w:eastAsia="en-US" w:bidi="ar-SA"/>
      </w:rPr>
    </w:lvl>
    <w:lvl w:ilvl="3" w:tplc="22E4E17E">
      <w:numFmt w:val="bullet"/>
      <w:lvlText w:val="•"/>
      <w:lvlJc w:val="left"/>
      <w:pPr>
        <w:ind w:left="3361" w:hanging="416"/>
      </w:pPr>
      <w:rPr>
        <w:rFonts w:hint="default"/>
        <w:lang w:val="en-US" w:eastAsia="en-US" w:bidi="ar-SA"/>
      </w:rPr>
    </w:lvl>
    <w:lvl w:ilvl="4" w:tplc="263886C0">
      <w:numFmt w:val="bullet"/>
      <w:lvlText w:val="•"/>
      <w:lvlJc w:val="left"/>
      <w:pPr>
        <w:ind w:left="4302" w:hanging="416"/>
      </w:pPr>
      <w:rPr>
        <w:rFonts w:hint="default"/>
        <w:lang w:val="en-US" w:eastAsia="en-US" w:bidi="ar-SA"/>
      </w:rPr>
    </w:lvl>
    <w:lvl w:ilvl="5" w:tplc="FFA036C2">
      <w:numFmt w:val="bullet"/>
      <w:lvlText w:val="•"/>
      <w:lvlJc w:val="left"/>
      <w:pPr>
        <w:ind w:left="5243" w:hanging="416"/>
      </w:pPr>
      <w:rPr>
        <w:rFonts w:hint="default"/>
        <w:lang w:val="en-US" w:eastAsia="en-US" w:bidi="ar-SA"/>
      </w:rPr>
    </w:lvl>
    <w:lvl w:ilvl="6" w:tplc="36D63C54">
      <w:numFmt w:val="bullet"/>
      <w:lvlText w:val="•"/>
      <w:lvlJc w:val="left"/>
      <w:pPr>
        <w:ind w:left="6183" w:hanging="416"/>
      </w:pPr>
      <w:rPr>
        <w:rFonts w:hint="default"/>
        <w:lang w:val="en-US" w:eastAsia="en-US" w:bidi="ar-SA"/>
      </w:rPr>
    </w:lvl>
    <w:lvl w:ilvl="7" w:tplc="C04E1F68">
      <w:numFmt w:val="bullet"/>
      <w:lvlText w:val="•"/>
      <w:lvlJc w:val="left"/>
      <w:pPr>
        <w:ind w:left="7124" w:hanging="416"/>
      </w:pPr>
      <w:rPr>
        <w:rFonts w:hint="default"/>
        <w:lang w:val="en-US" w:eastAsia="en-US" w:bidi="ar-SA"/>
      </w:rPr>
    </w:lvl>
    <w:lvl w:ilvl="8" w:tplc="3BCA1D96">
      <w:numFmt w:val="bullet"/>
      <w:lvlText w:val="•"/>
      <w:lvlJc w:val="left"/>
      <w:pPr>
        <w:ind w:left="8065" w:hanging="416"/>
      </w:pPr>
      <w:rPr>
        <w:rFonts w:hint="default"/>
        <w:lang w:val="en-US" w:eastAsia="en-US" w:bidi="ar-SA"/>
      </w:rPr>
    </w:lvl>
  </w:abstractNum>
  <w:abstractNum w:abstractNumId="10" w15:restartNumberingAfterBreak="0">
    <w:nsid w:val="4CC84D4A"/>
    <w:multiLevelType w:val="hybridMultilevel"/>
    <w:tmpl w:val="A93A87A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1" w15:restartNumberingAfterBreak="0">
    <w:nsid w:val="67723CCD"/>
    <w:multiLevelType w:val="hybridMultilevel"/>
    <w:tmpl w:val="8F3EA69E"/>
    <w:lvl w:ilvl="0" w:tplc="914C9DE2">
      <w:start w:val="1"/>
      <w:numFmt w:val="decimal"/>
      <w:lvlText w:val="%1."/>
      <w:lvlJc w:val="left"/>
      <w:pPr>
        <w:ind w:left="482" w:hanging="361"/>
      </w:pPr>
      <w:rPr>
        <w:rFonts w:ascii="Calibri" w:eastAsia="Calibri" w:hAnsi="Calibri" w:cs="Calibri" w:hint="default"/>
        <w:b/>
        <w:bCs/>
        <w:i w:val="0"/>
        <w:iCs w:val="0"/>
        <w:spacing w:val="0"/>
        <w:w w:val="102"/>
        <w:sz w:val="27"/>
        <w:szCs w:val="27"/>
        <w:lang w:val="en-US" w:eastAsia="en-US" w:bidi="ar-SA"/>
      </w:rPr>
    </w:lvl>
    <w:lvl w:ilvl="1" w:tplc="867A599A">
      <w:numFmt w:val="bullet"/>
      <w:lvlText w:val=""/>
      <w:lvlJc w:val="left"/>
      <w:pPr>
        <w:ind w:left="482" w:hanging="361"/>
      </w:pPr>
      <w:rPr>
        <w:rFonts w:ascii="Symbol" w:eastAsia="Symbol" w:hAnsi="Symbol" w:cs="Symbol" w:hint="default"/>
        <w:b w:val="0"/>
        <w:bCs w:val="0"/>
        <w:i w:val="0"/>
        <w:iCs w:val="0"/>
        <w:w w:val="102"/>
        <w:sz w:val="21"/>
        <w:szCs w:val="21"/>
        <w:lang w:val="en-US" w:eastAsia="en-US" w:bidi="ar-SA"/>
      </w:rPr>
    </w:lvl>
    <w:lvl w:ilvl="2" w:tplc="C0620062">
      <w:numFmt w:val="bullet"/>
      <w:lvlText w:val="•"/>
      <w:lvlJc w:val="left"/>
      <w:pPr>
        <w:ind w:left="1780" w:hanging="361"/>
      </w:pPr>
      <w:rPr>
        <w:rFonts w:hint="default"/>
        <w:lang w:val="en-US" w:eastAsia="en-US" w:bidi="ar-SA"/>
      </w:rPr>
    </w:lvl>
    <w:lvl w:ilvl="3" w:tplc="EF5C33CC">
      <w:numFmt w:val="bullet"/>
      <w:lvlText w:val="•"/>
      <w:lvlJc w:val="left"/>
      <w:pPr>
        <w:ind w:left="2720" w:hanging="361"/>
      </w:pPr>
      <w:rPr>
        <w:rFonts w:hint="default"/>
        <w:lang w:val="en-US" w:eastAsia="en-US" w:bidi="ar-SA"/>
      </w:rPr>
    </w:lvl>
    <w:lvl w:ilvl="4" w:tplc="600AEFB8">
      <w:numFmt w:val="bullet"/>
      <w:lvlText w:val="•"/>
      <w:lvlJc w:val="left"/>
      <w:pPr>
        <w:ind w:left="3661" w:hanging="361"/>
      </w:pPr>
      <w:rPr>
        <w:rFonts w:hint="default"/>
        <w:lang w:val="en-US" w:eastAsia="en-US" w:bidi="ar-SA"/>
      </w:rPr>
    </w:lvl>
    <w:lvl w:ilvl="5" w:tplc="1272ED24">
      <w:numFmt w:val="bullet"/>
      <w:lvlText w:val="•"/>
      <w:lvlJc w:val="left"/>
      <w:pPr>
        <w:ind w:left="4601" w:hanging="361"/>
      </w:pPr>
      <w:rPr>
        <w:rFonts w:hint="default"/>
        <w:lang w:val="en-US" w:eastAsia="en-US" w:bidi="ar-SA"/>
      </w:rPr>
    </w:lvl>
    <w:lvl w:ilvl="6" w:tplc="356CBD02">
      <w:numFmt w:val="bullet"/>
      <w:lvlText w:val="•"/>
      <w:lvlJc w:val="left"/>
      <w:pPr>
        <w:ind w:left="5542" w:hanging="361"/>
      </w:pPr>
      <w:rPr>
        <w:rFonts w:hint="default"/>
        <w:lang w:val="en-US" w:eastAsia="en-US" w:bidi="ar-SA"/>
      </w:rPr>
    </w:lvl>
    <w:lvl w:ilvl="7" w:tplc="A5A2E3A8">
      <w:numFmt w:val="bullet"/>
      <w:lvlText w:val="•"/>
      <w:lvlJc w:val="left"/>
      <w:pPr>
        <w:ind w:left="6482" w:hanging="361"/>
      </w:pPr>
      <w:rPr>
        <w:rFonts w:hint="default"/>
        <w:lang w:val="en-US" w:eastAsia="en-US" w:bidi="ar-SA"/>
      </w:rPr>
    </w:lvl>
    <w:lvl w:ilvl="8" w:tplc="2E4A593A">
      <w:numFmt w:val="bullet"/>
      <w:lvlText w:val="•"/>
      <w:lvlJc w:val="left"/>
      <w:pPr>
        <w:ind w:left="7423" w:hanging="361"/>
      </w:pPr>
      <w:rPr>
        <w:rFonts w:hint="default"/>
        <w:lang w:val="en-US" w:eastAsia="en-US" w:bidi="ar-SA"/>
      </w:rPr>
    </w:lvl>
  </w:abstractNum>
  <w:abstractNum w:abstractNumId="12" w15:restartNumberingAfterBreak="0">
    <w:nsid w:val="68E451E6"/>
    <w:multiLevelType w:val="hybridMultilevel"/>
    <w:tmpl w:val="9EA0F5AE"/>
    <w:lvl w:ilvl="0" w:tplc="E3048AC8">
      <w:start w:val="1"/>
      <w:numFmt w:val="bullet"/>
      <w:pStyle w:val="DTLBullets"/>
      <w:lvlText w:val="−"/>
      <w:lvlJc w:val="left"/>
      <w:pPr>
        <w:ind w:left="644" w:hanging="360"/>
      </w:pPr>
      <w:rPr>
        <w:rFonts w:ascii="Verdana" w:hAnsi="Verdana"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A14433"/>
    <w:multiLevelType w:val="hybridMultilevel"/>
    <w:tmpl w:val="079A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32DA2"/>
    <w:multiLevelType w:val="hybridMultilevel"/>
    <w:tmpl w:val="AEA2126E"/>
    <w:lvl w:ilvl="0" w:tplc="682E2488">
      <w:start w:val="1"/>
      <w:numFmt w:val="decimal"/>
      <w:lvlText w:val="%1."/>
      <w:lvlJc w:val="left"/>
      <w:pPr>
        <w:ind w:left="842" w:hanging="360"/>
      </w:pPr>
      <w:rPr>
        <w:rFonts w:ascii="Calibri" w:eastAsia="Calibri" w:hAnsi="Calibri" w:cs="Calibri" w:hint="default"/>
        <w:b w:val="0"/>
        <w:bCs w:val="0"/>
        <w:i w:val="0"/>
        <w:iCs w:val="0"/>
        <w:spacing w:val="-2"/>
        <w:w w:val="102"/>
        <w:sz w:val="21"/>
        <w:szCs w:val="21"/>
        <w:lang w:val="en-US" w:eastAsia="en-US" w:bidi="ar-SA"/>
      </w:rPr>
    </w:lvl>
    <w:lvl w:ilvl="1" w:tplc="B9FEF54C">
      <w:numFmt w:val="bullet"/>
      <w:lvlText w:val="•"/>
      <w:lvlJc w:val="left"/>
      <w:pPr>
        <w:ind w:left="1686" w:hanging="360"/>
      </w:pPr>
      <w:rPr>
        <w:rFonts w:hint="default"/>
        <w:lang w:val="en-US" w:eastAsia="en-US" w:bidi="ar-SA"/>
      </w:rPr>
    </w:lvl>
    <w:lvl w:ilvl="2" w:tplc="042EB3D0">
      <w:numFmt w:val="bullet"/>
      <w:lvlText w:val="•"/>
      <w:lvlJc w:val="left"/>
      <w:pPr>
        <w:ind w:left="2532" w:hanging="360"/>
      </w:pPr>
      <w:rPr>
        <w:rFonts w:hint="default"/>
        <w:lang w:val="en-US" w:eastAsia="en-US" w:bidi="ar-SA"/>
      </w:rPr>
    </w:lvl>
    <w:lvl w:ilvl="3" w:tplc="BC9655AC">
      <w:numFmt w:val="bullet"/>
      <w:lvlText w:val="•"/>
      <w:lvlJc w:val="left"/>
      <w:pPr>
        <w:ind w:left="3379" w:hanging="360"/>
      </w:pPr>
      <w:rPr>
        <w:rFonts w:hint="default"/>
        <w:lang w:val="en-US" w:eastAsia="en-US" w:bidi="ar-SA"/>
      </w:rPr>
    </w:lvl>
    <w:lvl w:ilvl="4" w:tplc="FEBC03F6">
      <w:numFmt w:val="bullet"/>
      <w:lvlText w:val="•"/>
      <w:lvlJc w:val="left"/>
      <w:pPr>
        <w:ind w:left="4225" w:hanging="360"/>
      </w:pPr>
      <w:rPr>
        <w:rFonts w:hint="default"/>
        <w:lang w:val="en-US" w:eastAsia="en-US" w:bidi="ar-SA"/>
      </w:rPr>
    </w:lvl>
    <w:lvl w:ilvl="5" w:tplc="498872BA">
      <w:numFmt w:val="bullet"/>
      <w:lvlText w:val="•"/>
      <w:lvlJc w:val="left"/>
      <w:pPr>
        <w:ind w:left="5072" w:hanging="360"/>
      </w:pPr>
      <w:rPr>
        <w:rFonts w:hint="default"/>
        <w:lang w:val="en-US" w:eastAsia="en-US" w:bidi="ar-SA"/>
      </w:rPr>
    </w:lvl>
    <w:lvl w:ilvl="6" w:tplc="D546799E">
      <w:numFmt w:val="bullet"/>
      <w:lvlText w:val="•"/>
      <w:lvlJc w:val="left"/>
      <w:pPr>
        <w:ind w:left="5918" w:hanging="360"/>
      </w:pPr>
      <w:rPr>
        <w:rFonts w:hint="default"/>
        <w:lang w:val="en-US" w:eastAsia="en-US" w:bidi="ar-SA"/>
      </w:rPr>
    </w:lvl>
    <w:lvl w:ilvl="7" w:tplc="23EC855A">
      <w:numFmt w:val="bullet"/>
      <w:lvlText w:val="•"/>
      <w:lvlJc w:val="left"/>
      <w:pPr>
        <w:ind w:left="6764" w:hanging="360"/>
      </w:pPr>
      <w:rPr>
        <w:rFonts w:hint="default"/>
        <w:lang w:val="en-US" w:eastAsia="en-US" w:bidi="ar-SA"/>
      </w:rPr>
    </w:lvl>
    <w:lvl w:ilvl="8" w:tplc="36A268C4">
      <w:numFmt w:val="bullet"/>
      <w:lvlText w:val="•"/>
      <w:lvlJc w:val="left"/>
      <w:pPr>
        <w:ind w:left="7611" w:hanging="360"/>
      </w:pPr>
      <w:rPr>
        <w:rFonts w:hint="default"/>
        <w:lang w:val="en-US" w:eastAsia="en-US" w:bidi="ar-SA"/>
      </w:rPr>
    </w:lvl>
  </w:abstractNum>
  <w:abstractNum w:abstractNumId="15" w15:restartNumberingAfterBreak="0">
    <w:nsid w:val="78F17516"/>
    <w:multiLevelType w:val="hybridMultilevel"/>
    <w:tmpl w:val="27F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75E79"/>
    <w:multiLevelType w:val="hybridMultilevel"/>
    <w:tmpl w:val="44DE6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5178490">
    <w:abstractNumId w:val="7"/>
  </w:num>
  <w:num w:numId="2" w16cid:durableId="91632508">
    <w:abstractNumId w:val="9"/>
  </w:num>
  <w:num w:numId="3" w16cid:durableId="1604681004">
    <w:abstractNumId w:val="10"/>
  </w:num>
  <w:num w:numId="4" w16cid:durableId="2038237809">
    <w:abstractNumId w:val="2"/>
  </w:num>
  <w:num w:numId="5" w16cid:durableId="485433930">
    <w:abstractNumId w:val="3"/>
  </w:num>
  <w:num w:numId="6" w16cid:durableId="1312097404">
    <w:abstractNumId w:val="0"/>
  </w:num>
  <w:num w:numId="7" w16cid:durableId="1954702376">
    <w:abstractNumId w:val="14"/>
  </w:num>
  <w:num w:numId="8" w16cid:durableId="689070124">
    <w:abstractNumId w:val="11"/>
  </w:num>
  <w:num w:numId="9" w16cid:durableId="193422063">
    <w:abstractNumId w:val="8"/>
  </w:num>
  <w:num w:numId="10" w16cid:durableId="428089892">
    <w:abstractNumId w:val="12"/>
  </w:num>
  <w:num w:numId="11" w16cid:durableId="1788354719">
    <w:abstractNumId w:val="5"/>
  </w:num>
  <w:num w:numId="12" w16cid:durableId="957027861">
    <w:abstractNumId w:val="4"/>
  </w:num>
  <w:num w:numId="13" w16cid:durableId="1573613428">
    <w:abstractNumId w:val="1"/>
  </w:num>
  <w:num w:numId="14" w16cid:durableId="331103252">
    <w:abstractNumId w:val="15"/>
  </w:num>
  <w:num w:numId="15" w16cid:durableId="9992098">
    <w:abstractNumId w:val="13"/>
  </w:num>
  <w:num w:numId="16" w16cid:durableId="1864904116">
    <w:abstractNumId w:val="6"/>
  </w:num>
  <w:num w:numId="17" w16cid:durableId="1900482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38"/>
    <w:rsid w:val="000039BF"/>
    <w:rsid w:val="000138C2"/>
    <w:rsid w:val="00016332"/>
    <w:rsid w:val="00052E40"/>
    <w:rsid w:val="00057B4A"/>
    <w:rsid w:val="00093CC9"/>
    <w:rsid w:val="000A4578"/>
    <w:rsid w:val="000A46F3"/>
    <w:rsid w:val="000D48C4"/>
    <w:rsid w:val="00105AA9"/>
    <w:rsid w:val="001125CE"/>
    <w:rsid w:val="00114A66"/>
    <w:rsid w:val="001205BE"/>
    <w:rsid w:val="001345CF"/>
    <w:rsid w:val="00136428"/>
    <w:rsid w:val="00146316"/>
    <w:rsid w:val="001469C0"/>
    <w:rsid w:val="00156FEE"/>
    <w:rsid w:val="001570FB"/>
    <w:rsid w:val="001704E2"/>
    <w:rsid w:val="00175B25"/>
    <w:rsid w:val="00176C32"/>
    <w:rsid w:val="00194BAF"/>
    <w:rsid w:val="001966C4"/>
    <w:rsid w:val="001B029A"/>
    <w:rsid w:val="001B13F8"/>
    <w:rsid w:val="001B2B9A"/>
    <w:rsid w:val="001D0DAC"/>
    <w:rsid w:val="001F327E"/>
    <w:rsid w:val="0021444F"/>
    <w:rsid w:val="0022674A"/>
    <w:rsid w:val="00247CAB"/>
    <w:rsid w:val="00252020"/>
    <w:rsid w:val="002A667C"/>
    <w:rsid w:val="002A6F4B"/>
    <w:rsid w:val="002C5BEB"/>
    <w:rsid w:val="002D3134"/>
    <w:rsid w:val="002F24E6"/>
    <w:rsid w:val="003200E0"/>
    <w:rsid w:val="00327066"/>
    <w:rsid w:val="00342488"/>
    <w:rsid w:val="003452C2"/>
    <w:rsid w:val="00375162"/>
    <w:rsid w:val="0037528C"/>
    <w:rsid w:val="00384622"/>
    <w:rsid w:val="003874E0"/>
    <w:rsid w:val="003909D3"/>
    <w:rsid w:val="00392817"/>
    <w:rsid w:val="003929F8"/>
    <w:rsid w:val="003B12FB"/>
    <w:rsid w:val="003B1C74"/>
    <w:rsid w:val="003B5707"/>
    <w:rsid w:val="003C0F9B"/>
    <w:rsid w:val="003C3BB2"/>
    <w:rsid w:val="003C7BBC"/>
    <w:rsid w:val="003D74AD"/>
    <w:rsid w:val="003E48BD"/>
    <w:rsid w:val="003E7484"/>
    <w:rsid w:val="003F3ECD"/>
    <w:rsid w:val="00411793"/>
    <w:rsid w:val="00416CF8"/>
    <w:rsid w:val="00441647"/>
    <w:rsid w:val="004759A9"/>
    <w:rsid w:val="004E22E6"/>
    <w:rsid w:val="004F3660"/>
    <w:rsid w:val="004F5A34"/>
    <w:rsid w:val="0050407F"/>
    <w:rsid w:val="00505EF5"/>
    <w:rsid w:val="005201AC"/>
    <w:rsid w:val="005313AB"/>
    <w:rsid w:val="00535F27"/>
    <w:rsid w:val="0058319A"/>
    <w:rsid w:val="005A7FD0"/>
    <w:rsid w:val="005D2580"/>
    <w:rsid w:val="005D4B84"/>
    <w:rsid w:val="005E116E"/>
    <w:rsid w:val="005E705B"/>
    <w:rsid w:val="005F3D67"/>
    <w:rsid w:val="0061257F"/>
    <w:rsid w:val="006269F3"/>
    <w:rsid w:val="00644C77"/>
    <w:rsid w:val="00655CC5"/>
    <w:rsid w:val="006910AA"/>
    <w:rsid w:val="00697E83"/>
    <w:rsid w:val="006A6DCD"/>
    <w:rsid w:val="006B328F"/>
    <w:rsid w:val="006F041F"/>
    <w:rsid w:val="00722093"/>
    <w:rsid w:val="00722BE5"/>
    <w:rsid w:val="007248C7"/>
    <w:rsid w:val="00727685"/>
    <w:rsid w:val="00732EB0"/>
    <w:rsid w:val="0073602C"/>
    <w:rsid w:val="00740439"/>
    <w:rsid w:val="00742AD8"/>
    <w:rsid w:val="00773D4C"/>
    <w:rsid w:val="007D5000"/>
    <w:rsid w:val="007D6A0E"/>
    <w:rsid w:val="007E6197"/>
    <w:rsid w:val="0082407A"/>
    <w:rsid w:val="00836263"/>
    <w:rsid w:val="0084091E"/>
    <w:rsid w:val="00855663"/>
    <w:rsid w:val="008608B0"/>
    <w:rsid w:val="0086784F"/>
    <w:rsid w:val="008A5CE6"/>
    <w:rsid w:val="008B2189"/>
    <w:rsid w:val="008B2487"/>
    <w:rsid w:val="008B56D3"/>
    <w:rsid w:val="008B67DE"/>
    <w:rsid w:val="008C4655"/>
    <w:rsid w:val="008D45CB"/>
    <w:rsid w:val="00904DC7"/>
    <w:rsid w:val="00906AE6"/>
    <w:rsid w:val="00916454"/>
    <w:rsid w:val="00917C9D"/>
    <w:rsid w:val="00920A10"/>
    <w:rsid w:val="009314D1"/>
    <w:rsid w:val="0093230F"/>
    <w:rsid w:val="00933A87"/>
    <w:rsid w:val="009367DE"/>
    <w:rsid w:val="00937D2E"/>
    <w:rsid w:val="00937D4D"/>
    <w:rsid w:val="00954A55"/>
    <w:rsid w:val="00972949"/>
    <w:rsid w:val="0097530D"/>
    <w:rsid w:val="00987F9D"/>
    <w:rsid w:val="00992213"/>
    <w:rsid w:val="0099232A"/>
    <w:rsid w:val="009A0A38"/>
    <w:rsid w:val="009A7808"/>
    <w:rsid w:val="009A790A"/>
    <w:rsid w:val="009B5CCF"/>
    <w:rsid w:val="009B72E1"/>
    <w:rsid w:val="009E5321"/>
    <w:rsid w:val="009E6D13"/>
    <w:rsid w:val="009E7CAD"/>
    <w:rsid w:val="00A14E63"/>
    <w:rsid w:val="00A2558A"/>
    <w:rsid w:val="00A27985"/>
    <w:rsid w:val="00A406B0"/>
    <w:rsid w:val="00A53305"/>
    <w:rsid w:val="00A56E32"/>
    <w:rsid w:val="00A639BF"/>
    <w:rsid w:val="00A75E5F"/>
    <w:rsid w:val="00A86F38"/>
    <w:rsid w:val="00AA2E1F"/>
    <w:rsid w:val="00AA4526"/>
    <w:rsid w:val="00AB3E51"/>
    <w:rsid w:val="00AC1A42"/>
    <w:rsid w:val="00AD1E30"/>
    <w:rsid w:val="00B05B8D"/>
    <w:rsid w:val="00B31F10"/>
    <w:rsid w:val="00B42730"/>
    <w:rsid w:val="00B57795"/>
    <w:rsid w:val="00B67FBC"/>
    <w:rsid w:val="00B80824"/>
    <w:rsid w:val="00BA53A2"/>
    <w:rsid w:val="00BB5BBF"/>
    <w:rsid w:val="00BC6E0A"/>
    <w:rsid w:val="00BD1FE6"/>
    <w:rsid w:val="00BD64D9"/>
    <w:rsid w:val="00BE37C8"/>
    <w:rsid w:val="00BE3953"/>
    <w:rsid w:val="00BF0BC1"/>
    <w:rsid w:val="00C01F14"/>
    <w:rsid w:val="00C32EFA"/>
    <w:rsid w:val="00C4495E"/>
    <w:rsid w:val="00C52B4D"/>
    <w:rsid w:val="00C544E4"/>
    <w:rsid w:val="00C84058"/>
    <w:rsid w:val="00CA2F71"/>
    <w:rsid w:val="00CB4EC2"/>
    <w:rsid w:val="00CD5074"/>
    <w:rsid w:val="00CE305C"/>
    <w:rsid w:val="00CF55F9"/>
    <w:rsid w:val="00D01020"/>
    <w:rsid w:val="00D027F4"/>
    <w:rsid w:val="00D16FBE"/>
    <w:rsid w:val="00D405C4"/>
    <w:rsid w:val="00D508A9"/>
    <w:rsid w:val="00D60B19"/>
    <w:rsid w:val="00D81FFA"/>
    <w:rsid w:val="00D9360D"/>
    <w:rsid w:val="00DB3933"/>
    <w:rsid w:val="00DD1290"/>
    <w:rsid w:val="00DD28D5"/>
    <w:rsid w:val="00DF5C0C"/>
    <w:rsid w:val="00E05145"/>
    <w:rsid w:val="00E26BBB"/>
    <w:rsid w:val="00E52037"/>
    <w:rsid w:val="00E555E0"/>
    <w:rsid w:val="00E725CF"/>
    <w:rsid w:val="00E73AC4"/>
    <w:rsid w:val="00E75F7A"/>
    <w:rsid w:val="00E76044"/>
    <w:rsid w:val="00E83BDA"/>
    <w:rsid w:val="00EA30F0"/>
    <w:rsid w:val="00EA5D1A"/>
    <w:rsid w:val="00EC1C9F"/>
    <w:rsid w:val="00ED110D"/>
    <w:rsid w:val="00EE40E9"/>
    <w:rsid w:val="00EE7322"/>
    <w:rsid w:val="00EF5687"/>
    <w:rsid w:val="00F231B5"/>
    <w:rsid w:val="00F3616D"/>
    <w:rsid w:val="00F419E6"/>
    <w:rsid w:val="00F47CD4"/>
    <w:rsid w:val="00F505A9"/>
    <w:rsid w:val="00F531D2"/>
    <w:rsid w:val="00F5563D"/>
    <w:rsid w:val="00F625FE"/>
    <w:rsid w:val="00F818EC"/>
    <w:rsid w:val="00F90EFE"/>
    <w:rsid w:val="00F93E0A"/>
    <w:rsid w:val="00FB06F5"/>
    <w:rsid w:val="00FB44AC"/>
    <w:rsid w:val="00FC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357C"/>
  <w15:docId w15:val="{EED1421D-0497-45CE-9764-80A6CF0C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20"/>
      <w:outlineLvl w:val="0"/>
    </w:pPr>
    <w:rPr>
      <w:b/>
      <w:bCs/>
      <w:sz w:val="25"/>
      <w:szCs w:val="25"/>
    </w:rPr>
  </w:style>
  <w:style w:type="paragraph" w:styleId="Heading2">
    <w:name w:val="heading 2"/>
    <w:basedOn w:val="Normal"/>
    <w:uiPriority w:val="9"/>
    <w:unhideWhenUsed/>
    <w:qFormat/>
    <w:pPr>
      <w:spacing w:before="121"/>
      <w:ind w:left="539"/>
      <w:outlineLvl w:val="1"/>
    </w:pPr>
    <w:rPr>
      <w:b/>
      <w:bCs/>
      <w:sz w:val="19"/>
      <w:szCs w:val="19"/>
    </w:rPr>
  </w:style>
  <w:style w:type="paragraph" w:styleId="Heading3">
    <w:name w:val="heading 3"/>
    <w:basedOn w:val="Normal"/>
    <w:uiPriority w:val="9"/>
    <w:unhideWhenUsed/>
    <w:qFormat/>
    <w:pPr>
      <w:spacing w:before="1"/>
      <w:ind w:left="541"/>
      <w:jc w:val="both"/>
      <w:outlineLvl w:val="2"/>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9"/>
      <w:szCs w:val="19"/>
    </w:rPr>
  </w:style>
  <w:style w:type="paragraph" w:styleId="Title">
    <w:name w:val="Title"/>
    <w:basedOn w:val="Normal"/>
    <w:uiPriority w:val="10"/>
    <w:qFormat/>
    <w:pPr>
      <w:spacing w:before="233"/>
      <w:ind w:left="124"/>
      <w:jc w:val="both"/>
    </w:pPr>
    <w:rPr>
      <w:b/>
      <w:bCs/>
      <w:sz w:val="32"/>
      <w:szCs w:val="32"/>
    </w:rPr>
  </w:style>
  <w:style w:type="paragraph" w:styleId="ListParagraph">
    <w:name w:val="List Paragraph"/>
    <w:basedOn w:val="Normal"/>
    <w:uiPriority w:val="1"/>
    <w:qFormat/>
    <w:pPr>
      <w:ind w:left="952" w:hanging="415"/>
    </w:pPr>
  </w:style>
  <w:style w:type="paragraph" w:customStyle="1" w:styleId="TableParagraph">
    <w:name w:val="Table Paragraph"/>
    <w:basedOn w:val="Normal"/>
    <w:uiPriority w:val="1"/>
    <w:qFormat/>
  </w:style>
  <w:style w:type="paragraph" w:styleId="Revision">
    <w:name w:val="Revision"/>
    <w:hidden/>
    <w:uiPriority w:val="99"/>
    <w:semiHidden/>
    <w:rsid w:val="00920A1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E116E"/>
    <w:rPr>
      <w:sz w:val="16"/>
      <w:szCs w:val="16"/>
    </w:rPr>
  </w:style>
  <w:style w:type="paragraph" w:styleId="CommentText">
    <w:name w:val="annotation text"/>
    <w:basedOn w:val="Normal"/>
    <w:link w:val="CommentTextChar"/>
    <w:uiPriority w:val="99"/>
    <w:unhideWhenUsed/>
    <w:rsid w:val="005E116E"/>
    <w:rPr>
      <w:sz w:val="20"/>
      <w:szCs w:val="20"/>
    </w:rPr>
  </w:style>
  <w:style w:type="character" w:customStyle="1" w:styleId="CommentTextChar">
    <w:name w:val="Comment Text Char"/>
    <w:basedOn w:val="DefaultParagraphFont"/>
    <w:link w:val="CommentText"/>
    <w:uiPriority w:val="99"/>
    <w:rsid w:val="005E11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116E"/>
    <w:rPr>
      <w:b/>
      <w:bCs/>
    </w:rPr>
  </w:style>
  <w:style w:type="character" w:customStyle="1" w:styleId="CommentSubjectChar">
    <w:name w:val="Comment Subject Char"/>
    <w:basedOn w:val="CommentTextChar"/>
    <w:link w:val="CommentSubject"/>
    <w:uiPriority w:val="99"/>
    <w:semiHidden/>
    <w:rsid w:val="005E116E"/>
    <w:rPr>
      <w:rFonts w:ascii="Arial" w:eastAsia="Arial" w:hAnsi="Arial" w:cs="Arial"/>
      <w:b/>
      <w:bCs/>
      <w:sz w:val="20"/>
      <w:szCs w:val="20"/>
    </w:rPr>
  </w:style>
  <w:style w:type="paragraph" w:styleId="Header">
    <w:name w:val="header"/>
    <w:basedOn w:val="Normal"/>
    <w:link w:val="HeaderChar"/>
    <w:uiPriority w:val="99"/>
    <w:unhideWhenUsed/>
    <w:rsid w:val="00D508A9"/>
    <w:pPr>
      <w:tabs>
        <w:tab w:val="center" w:pos="4513"/>
        <w:tab w:val="right" w:pos="9026"/>
      </w:tabs>
    </w:pPr>
  </w:style>
  <w:style w:type="character" w:customStyle="1" w:styleId="HeaderChar">
    <w:name w:val="Header Char"/>
    <w:basedOn w:val="DefaultParagraphFont"/>
    <w:link w:val="Header"/>
    <w:uiPriority w:val="99"/>
    <w:rsid w:val="00D508A9"/>
    <w:rPr>
      <w:rFonts w:ascii="Arial" w:eastAsia="Arial" w:hAnsi="Arial" w:cs="Arial"/>
    </w:rPr>
  </w:style>
  <w:style w:type="paragraph" w:styleId="Footer">
    <w:name w:val="footer"/>
    <w:basedOn w:val="Normal"/>
    <w:link w:val="FooterChar"/>
    <w:uiPriority w:val="99"/>
    <w:unhideWhenUsed/>
    <w:rsid w:val="00D508A9"/>
    <w:pPr>
      <w:tabs>
        <w:tab w:val="center" w:pos="4513"/>
        <w:tab w:val="right" w:pos="9026"/>
      </w:tabs>
    </w:pPr>
  </w:style>
  <w:style w:type="character" w:customStyle="1" w:styleId="FooterChar">
    <w:name w:val="Footer Char"/>
    <w:basedOn w:val="DefaultParagraphFont"/>
    <w:link w:val="Footer"/>
    <w:uiPriority w:val="99"/>
    <w:rsid w:val="00D508A9"/>
    <w:rPr>
      <w:rFonts w:ascii="Arial" w:eastAsia="Arial" w:hAnsi="Arial" w:cs="Arial"/>
    </w:rPr>
  </w:style>
  <w:style w:type="paragraph" w:customStyle="1" w:styleId="pf0">
    <w:name w:val="pf0"/>
    <w:basedOn w:val="Normal"/>
    <w:rsid w:val="00F505A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5A9"/>
    <w:rPr>
      <w:rFonts w:ascii="Segoe UI" w:hAnsi="Segoe UI" w:cs="Segoe UI" w:hint="default"/>
      <w:sz w:val="18"/>
      <w:szCs w:val="18"/>
    </w:rPr>
  </w:style>
  <w:style w:type="character" w:styleId="Hyperlink">
    <w:name w:val="Hyperlink"/>
    <w:basedOn w:val="DefaultParagraphFont"/>
    <w:uiPriority w:val="99"/>
    <w:unhideWhenUsed/>
    <w:rsid w:val="0082407A"/>
    <w:rPr>
      <w:color w:val="0000FF" w:themeColor="hyperlink"/>
      <w:u w:val="single"/>
    </w:rPr>
  </w:style>
  <w:style w:type="character" w:styleId="UnresolvedMention">
    <w:name w:val="Unresolved Mention"/>
    <w:basedOn w:val="DefaultParagraphFont"/>
    <w:uiPriority w:val="99"/>
    <w:semiHidden/>
    <w:unhideWhenUsed/>
    <w:rsid w:val="0082407A"/>
    <w:rPr>
      <w:color w:val="605E5C"/>
      <w:shd w:val="clear" w:color="auto" w:fill="E1DFDD"/>
    </w:rPr>
  </w:style>
  <w:style w:type="character" w:styleId="FollowedHyperlink">
    <w:name w:val="FollowedHyperlink"/>
    <w:basedOn w:val="DefaultParagraphFont"/>
    <w:uiPriority w:val="99"/>
    <w:semiHidden/>
    <w:unhideWhenUsed/>
    <w:rsid w:val="009367DE"/>
    <w:rPr>
      <w:color w:val="800080" w:themeColor="followedHyperlink"/>
      <w:u w:val="single"/>
    </w:rPr>
  </w:style>
  <w:style w:type="paragraph" w:styleId="NormalWeb">
    <w:name w:val="Normal (Web)"/>
    <w:basedOn w:val="Normal"/>
    <w:uiPriority w:val="99"/>
    <w:semiHidden/>
    <w:unhideWhenUsed/>
    <w:rsid w:val="00CB4EC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DTLTablePink">
    <w:name w:val="DTL Table Pink"/>
    <w:basedOn w:val="TableNormal"/>
    <w:uiPriority w:val="99"/>
    <w:rsid w:val="00CB4EC2"/>
    <w:pPr>
      <w:widowControl/>
      <w:autoSpaceDE/>
      <w:autoSpaceDN/>
      <w:spacing w:before="120"/>
    </w:pPr>
    <w:rPr>
      <w:rFonts w:ascii="Verdana" w:hAnsi="Verdana"/>
      <w:sz w:val="18"/>
      <w:szCs w:val="18"/>
      <w:lang w:val="en-GB"/>
    </w:rPr>
    <w:tblPr>
      <w:tblStyleRowBandSize w:val="1"/>
      <w:tblInd w:w="284" w:type="dxa"/>
    </w:tblPr>
    <w:tblStylePr w:type="firstRow">
      <w:rPr>
        <w:color w:val="FFFFFF"/>
      </w:rPr>
      <w:tblPr/>
      <w:trPr>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6007E"/>
      </w:tcPr>
    </w:tblStylePr>
    <w:tblStylePr w:type="lastRow">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1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style>
  <w:style w:type="paragraph" w:customStyle="1" w:styleId="DTLBody">
    <w:name w:val="DTL Body"/>
    <w:basedOn w:val="Normal"/>
    <w:link w:val="DTLBodyChar"/>
    <w:qFormat/>
    <w:rsid w:val="00CB4EC2"/>
    <w:pPr>
      <w:widowControl/>
      <w:tabs>
        <w:tab w:val="left" w:pos="1134"/>
        <w:tab w:val="right" w:pos="10206"/>
      </w:tabs>
      <w:autoSpaceDE/>
      <w:autoSpaceDN/>
      <w:spacing w:before="120" w:after="240" w:line="240" w:lineRule="exact"/>
      <w:ind w:left="284"/>
    </w:pPr>
    <w:rPr>
      <w:rFonts w:ascii="Verdana" w:eastAsiaTheme="minorHAnsi" w:hAnsi="Verdana" w:cstheme="minorBidi"/>
      <w:color w:val="000000" w:themeColor="text1"/>
      <w:sz w:val="18"/>
      <w:szCs w:val="18"/>
      <w:lang w:val="en-GB"/>
    </w:rPr>
  </w:style>
  <w:style w:type="character" w:customStyle="1" w:styleId="DTLBodyChar">
    <w:name w:val="DTL Body Char"/>
    <w:basedOn w:val="DefaultParagraphFont"/>
    <w:link w:val="DTLBody"/>
    <w:rsid w:val="00CB4EC2"/>
    <w:rPr>
      <w:rFonts w:ascii="Verdana" w:hAnsi="Verdana"/>
      <w:color w:val="000000" w:themeColor="text1"/>
      <w:sz w:val="18"/>
      <w:szCs w:val="18"/>
      <w:lang w:val="en-GB"/>
    </w:rPr>
  </w:style>
  <w:style w:type="paragraph" w:customStyle="1" w:styleId="DTLSub-titeBOLD">
    <w:name w:val="DTL Sub-tite BOLD"/>
    <w:basedOn w:val="DTLBody"/>
    <w:link w:val="DTLSub-titeBOLDChar"/>
    <w:qFormat/>
    <w:rsid w:val="00CB4EC2"/>
    <w:rPr>
      <w:b/>
    </w:rPr>
  </w:style>
  <w:style w:type="character" w:customStyle="1" w:styleId="DTLSub-titeBOLDChar">
    <w:name w:val="DTL Sub-tite BOLD Char"/>
    <w:basedOn w:val="DTLBodyChar"/>
    <w:link w:val="DTLSub-titeBOLD"/>
    <w:rsid w:val="00CB4EC2"/>
    <w:rPr>
      <w:rFonts w:ascii="Verdana" w:hAnsi="Verdana"/>
      <w:b/>
      <w:color w:val="000000" w:themeColor="text1"/>
      <w:sz w:val="18"/>
      <w:szCs w:val="18"/>
      <w:lang w:val="en-GB"/>
    </w:rPr>
  </w:style>
  <w:style w:type="paragraph" w:customStyle="1" w:styleId="DTLBullets">
    <w:name w:val="DTL Bullets"/>
    <w:basedOn w:val="DTLBody"/>
    <w:link w:val="DTLBulletsChar"/>
    <w:qFormat/>
    <w:rsid w:val="00CB4EC2"/>
    <w:pPr>
      <w:numPr>
        <w:numId w:val="10"/>
      </w:numPr>
    </w:pPr>
  </w:style>
  <w:style w:type="character" w:customStyle="1" w:styleId="DTLBulletsChar">
    <w:name w:val="DTL Bullets Char"/>
    <w:basedOn w:val="DTLBodyChar"/>
    <w:link w:val="DTLBullets"/>
    <w:rsid w:val="00CB4EC2"/>
    <w:rPr>
      <w:rFonts w:ascii="Verdana" w:hAnsi="Verdana"/>
      <w:color w:val="000000" w:themeColor="text1"/>
      <w:sz w:val="18"/>
      <w:szCs w:val="18"/>
      <w:lang w:val="en-GB"/>
    </w:rPr>
  </w:style>
  <w:style w:type="paragraph" w:customStyle="1" w:styleId="Default">
    <w:name w:val="Default"/>
    <w:rsid w:val="00CB4EC2"/>
    <w:pPr>
      <w:widowControl/>
      <w:autoSpaceDE/>
      <w:autoSpaceDN/>
    </w:pPr>
    <w:rPr>
      <w:rFonts w:ascii="Arial" w:eastAsia="Times New Roman" w:hAnsi="Arial" w:cs="Times New Roman"/>
      <w:snapToGrid w:val="0"/>
      <w:color w:val="000000"/>
      <w:sz w:val="24"/>
      <w:szCs w:val="20"/>
      <w:lang w:val="en-GB"/>
    </w:rPr>
  </w:style>
  <w:style w:type="table" w:styleId="TableGrid">
    <w:name w:val="Table Grid"/>
    <w:basedOn w:val="TableNormal"/>
    <w:uiPriority w:val="39"/>
    <w:rsid w:val="00CB4EC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13884">
      <w:bodyDiv w:val="1"/>
      <w:marLeft w:val="0"/>
      <w:marRight w:val="0"/>
      <w:marTop w:val="0"/>
      <w:marBottom w:val="0"/>
      <w:divBdr>
        <w:top w:val="none" w:sz="0" w:space="0" w:color="auto"/>
        <w:left w:val="none" w:sz="0" w:space="0" w:color="auto"/>
        <w:bottom w:val="none" w:sz="0" w:space="0" w:color="auto"/>
        <w:right w:val="none" w:sz="0" w:space="0" w:color="auto"/>
      </w:divBdr>
    </w:div>
    <w:div w:id="1102217185">
      <w:bodyDiv w:val="1"/>
      <w:marLeft w:val="0"/>
      <w:marRight w:val="0"/>
      <w:marTop w:val="0"/>
      <w:marBottom w:val="0"/>
      <w:divBdr>
        <w:top w:val="none" w:sz="0" w:space="0" w:color="auto"/>
        <w:left w:val="none" w:sz="0" w:space="0" w:color="auto"/>
        <w:bottom w:val="none" w:sz="0" w:space="0" w:color="auto"/>
        <w:right w:val="none" w:sz="0" w:space="0" w:color="auto"/>
      </w:divBdr>
    </w:div>
    <w:div w:id="189326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hn.org.uk/governance/strategy-legisla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hn.org.uk/governance/strategy-legisl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29</Pages>
  <Words>9707</Words>
  <Characters>55334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Staff Pension (Royal Hosp) Accounts 30092021.pdf</vt:lpstr>
    </vt:vector>
  </TitlesOfParts>
  <Company/>
  <LinksUpToDate>false</LinksUpToDate>
  <CharactersWithSpaces>64912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Pension (Royal Hosp) Accounts 30092021.pdf</dc:title>
  <dc:creator>Ed_Beavis</dc:creator>
  <cp:lastModifiedBy>Ed Beavis</cp:lastModifiedBy>
  <cp:revision>17</cp:revision>
  <dcterms:created xsi:type="dcterms:W3CDTF">2025-04-16T14:36:00Z</dcterms:created>
  <dcterms:modified xsi:type="dcterms:W3CDTF">2025-04-17T08:58:00Z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2023-02-07T00:00:00Z</vt:filetime>
  </property>
  <property fmtid="{D5CDD505-2E9C-101B-9397-08002B2CF9AE}" pid="4" name="Producer">
    <vt:lpwstr>Microsoft: Print To PDF</vt:lpwstr>
  </property>
</Properties>
</file>